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105</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219439</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b/>
          <w:color w:val="auto"/>
          <w:sz w:val="24"/>
          <w:lang w:val="en-US" w:eastAsia="zh-CN"/>
        </w:rPr>
        <w:t>Toulouse, France</w:t>
      </w:r>
      <w:r>
        <w:rPr>
          <w:rFonts w:ascii="Arial" w:hAnsi="Arial" w:eastAsia="宋体"/>
          <w:b/>
          <w:color w:val="auto"/>
          <w:sz w:val="24"/>
          <w:lang w:eastAsia="zh-CN"/>
        </w:rPr>
        <w:t xml:space="preserve">, </w:t>
      </w:r>
      <w:r>
        <w:rPr>
          <w:rFonts w:hint="eastAsia" w:ascii="Arial" w:hAnsi="Arial" w:eastAsia="宋体" w:cs="Arial"/>
          <w:b/>
          <w:bCs/>
          <w:sz w:val="24"/>
          <w:szCs w:val="24"/>
          <w:lang w:val="en-US" w:eastAsia="zh-CN"/>
        </w:rPr>
        <w:t xml:space="preserve">14 </w:t>
      </w:r>
      <w:r>
        <w:rPr>
          <w:rFonts w:ascii="Arial" w:hAnsi="Arial" w:cs="Arial"/>
          <w:b/>
          <w:bCs/>
          <w:sz w:val="24"/>
          <w:szCs w:val="24"/>
        </w:rPr>
        <w:t>–</w:t>
      </w:r>
      <w:r>
        <w:rPr>
          <w:rFonts w:hint="eastAsia" w:ascii="Arial" w:hAnsi="Arial" w:eastAsia="宋体" w:cs="Arial"/>
          <w:b/>
          <w:bCs/>
          <w:sz w:val="24"/>
          <w:szCs w:val="24"/>
          <w:lang w:val="en-US" w:eastAsia="zh-CN"/>
        </w:rPr>
        <w:t xml:space="preserve"> 18</w:t>
      </w:r>
      <w:r>
        <w:rPr>
          <w:rFonts w:ascii="Arial" w:hAnsi="Arial" w:eastAsia="宋体"/>
          <w:b/>
          <w:color w:val="auto"/>
          <w:sz w:val="24"/>
          <w:lang w:eastAsia="zh-CN"/>
        </w:rPr>
        <w:t xml:space="preserve">, </w:t>
      </w:r>
      <w:r>
        <w:rPr>
          <w:rFonts w:hint="eastAsia" w:ascii="Arial" w:hAnsi="Arial" w:eastAsia="宋体"/>
          <w:b/>
          <w:color w:val="auto"/>
          <w:sz w:val="24"/>
          <w:lang w:val="en-US" w:eastAsia="zh-CN"/>
        </w:rPr>
        <w:t xml:space="preserve">Nov, </w:t>
      </w:r>
      <w:r>
        <w:rPr>
          <w:rFonts w:ascii="Arial" w:hAnsi="Arial" w:eastAsia="宋体"/>
          <w:b/>
          <w:color w:val="auto"/>
          <w:sz w:val="24"/>
          <w:lang w:eastAsia="zh-CN"/>
        </w:rPr>
        <w:t>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the L1 part enhancement of RRM requirements for FR2 SCell activation delay reduction</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8.9.2.2</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96 meeting, a new WID[1] for Rel-18 was approved </w:t>
      </w:r>
      <w:r>
        <w:rPr>
          <w:rFonts w:hint="eastAsia"/>
          <w:lang w:val="en-US" w:eastAsia="zh-CN"/>
        </w:rPr>
        <w:t>to identify further RRM enhancement for NR and MR-DC. The objective of this WID is as follows</w:t>
      </w:r>
      <w:r>
        <w:rPr>
          <w:rFonts w:hint="eastAsia" w:eastAsia="宋体"/>
          <w:color w:val="auto"/>
          <w:sz w:val="20"/>
          <w:szCs w:val="20"/>
          <w:lang w:val="en-US" w:eastAsia="zh-CN"/>
        </w:rPr>
        <w:t>.</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widowControl w:val="0"/>
              <w:numPr>
                <w:ilvl w:val="0"/>
                <w:numId w:val="4"/>
              </w:numPr>
              <w:kinsoku/>
              <w:wordWrap/>
              <w:overflowPunct/>
              <w:topLinePunct w:val="0"/>
              <w:autoSpaceDE/>
              <w:autoSpaceDN/>
              <w:bidi w:val="0"/>
              <w:adjustRightInd/>
              <w:snapToGrid/>
              <w:ind w:left="-120" w:leftChars="0"/>
              <w:jc w:val="both"/>
              <w:textAlignment w:val="auto"/>
              <w:rPr>
                <w:rFonts w:eastAsia="Batang"/>
                <w:lang w:val="en-US"/>
              </w:rPr>
            </w:pPr>
            <w:bookmarkStart w:id="0" w:name="OLE_LINK2"/>
            <w:bookmarkStart w:id="1" w:name="OLE_LINK1"/>
            <w:r>
              <w:rPr>
                <w:rFonts w:eastAsia="Batang"/>
                <w:lang w:val="en-US"/>
              </w:rPr>
              <w:t>FR2 SCell activation delay reduction</w:t>
            </w:r>
          </w:p>
          <w:p>
            <w:pPr>
              <w:pStyle w:val="28"/>
              <w:keepNext w:val="0"/>
              <w:keepLines w:val="0"/>
              <w:pageBreakBefore w:val="0"/>
              <w:widowControl w:val="0"/>
              <w:numPr>
                <w:ilvl w:val="1"/>
                <w:numId w:val="4"/>
              </w:numPr>
              <w:kinsoku/>
              <w:wordWrap/>
              <w:overflowPunct/>
              <w:topLinePunct w:val="0"/>
              <w:autoSpaceDE/>
              <w:autoSpaceDN/>
              <w:bidi w:val="0"/>
              <w:adjustRightInd/>
              <w:snapToGrid/>
              <w:ind w:left="600" w:leftChars="0"/>
              <w:jc w:val="both"/>
              <w:textAlignment w:val="auto"/>
              <w:rPr>
                <w:rFonts w:eastAsia="Batang"/>
                <w:lang w:val="en-US"/>
              </w:rPr>
            </w:pPr>
            <w:r>
              <w:rPr>
                <w:rFonts w:eastAsia="Batang"/>
                <w:lang w:val="en-US"/>
              </w:rPr>
              <w:t>Identify cases where FR2 SCell activation delay can be reduced (e.g., unknown target cell cases), and specify reduced delay requirements for such cases, including but not limited to [RAN4]</w:t>
            </w:r>
          </w:p>
          <w:p>
            <w:pPr>
              <w:pStyle w:val="28"/>
              <w:keepNext w:val="0"/>
              <w:keepLines w:val="0"/>
              <w:pageBreakBefore w:val="0"/>
              <w:widowControl w:val="0"/>
              <w:numPr>
                <w:ilvl w:val="2"/>
                <w:numId w:val="4"/>
              </w:numPr>
              <w:kinsoku/>
              <w:wordWrap/>
              <w:overflowPunct/>
              <w:topLinePunct w:val="0"/>
              <w:autoSpaceDE/>
              <w:autoSpaceDN/>
              <w:bidi w:val="0"/>
              <w:adjustRightInd/>
              <w:snapToGrid/>
              <w:ind w:left="1320" w:leftChars="0"/>
              <w:jc w:val="both"/>
              <w:textAlignment w:val="auto"/>
              <w:rPr>
                <w:rFonts w:eastAsia="Batang"/>
                <w:lang w:val="en-US"/>
              </w:rPr>
            </w:pPr>
            <w:r>
              <w:rPr>
                <w:rFonts w:eastAsia="Batang"/>
                <w:lang w:val="en-US"/>
              </w:rPr>
              <w:t>Study and, if feasible, enhance cell detection for unknown SCell and time/frequency tracking</w:t>
            </w:r>
          </w:p>
          <w:p>
            <w:pPr>
              <w:pStyle w:val="28"/>
              <w:keepNext w:val="0"/>
              <w:keepLines w:val="0"/>
              <w:pageBreakBefore w:val="0"/>
              <w:widowControl w:val="0"/>
              <w:numPr>
                <w:ilvl w:val="2"/>
                <w:numId w:val="4"/>
              </w:numPr>
              <w:kinsoku/>
              <w:wordWrap/>
              <w:overflowPunct/>
              <w:topLinePunct w:val="0"/>
              <w:autoSpaceDE/>
              <w:autoSpaceDN/>
              <w:bidi w:val="0"/>
              <w:adjustRightInd/>
              <w:snapToGrid/>
              <w:ind w:left="1320" w:leftChars="0"/>
              <w:jc w:val="both"/>
              <w:textAlignment w:val="auto"/>
              <w:rPr>
                <w:rFonts w:eastAsia="Batang"/>
                <w:lang w:val="en-US"/>
              </w:rPr>
            </w:pPr>
            <w:r>
              <w:rPr>
                <w:rFonts w:eastAsia="Batang"/>
                <w:lang w:val="en-US"/>
              </w:rPr>
              <w:t>Study and, if feasible, enhance L1-RSRP measurement delay reduction on target SCell</w:t>
            </w:r>
          </w:p>
          <w:p>
            <w:pPr>
              <w:pStyle w:val="28"/>
              <w:keepNext w:val="0"/>
              <w:keepLines w:val="0"/>
              <w:pageBreakBefore w:val="0"/>
              <w:widowControl w:val="0"/>
              <w:numPr>
                <w:ilvl w:val="2"/>
                <w:numId w:val="4"/>
              </w:numPr>
              <w:kinsoku/>
              <w:wordWrap/>
              <w:overflowPunct/>
              <w:topLinePunct w:val="0"/>
              <w:autoSpaceDE/>
              <w:autoSpaceDN/>
              <w:bidi w:val="0"/>
              <w:adjustRightInd/>
              <w:snapToGrid/>
              <w:ind w:left="1320" w:leftChars="0"/>
              <w:jc w:val="both"/>
              <w:textAlignment w:val="auto"/>
              <w:rPr>
                <w:rFonts w:eastAsia="Batang"/>
                <w:lang w:val="en-US"/>
              </w:rPr>
            </w:pPr>
            <w:r>
              <w:rPr>
                <w:rFonts w:eastAsia="Batang"/>
                <w:lang w:val="en-US"/>
              </w:rPr>
              <w:t>Note: Subject to RAN4’s agreement, the technical solutions can be extended to other general RRM requirements if applicable.</w:t>
            </w:r>
          </w:p>
          <w:p>
            <w:pPr>
              <w:pStyle w:val="28"/>
              <w:keepNext w:val="0"/>
              <w:keepLines w:val="0"/>
              <w:pageBreakBefore w:val="0"/>
              <w:widowControl w:val="0"/>
              <w:numPr>
                <w:ilvl w:val="1"/>
                <w:numId w:val="4"/>
              </w:numPr>
              <w:kinsoku/>
              <w:wordWrap/>
              <w:overflowPunct/>
              <w:topLinePunct w:val="0"/>
              <w:autoSpaceDE/>
              <w:autoSpaceDN/>
              <w:bidi w:val="0"/>
              <w:adjustRightInd/>
              <w:snapToGrid/>
              <w:ind w:left="600" w:leftChars="0"/>
              <w:jc w:val="both"/>
              <w:textAlignment w:val="auto"/>
              <w:rPr>
                <w:rFonts w:eastAsia="Batang"/>
                <w:highlight w:val="none"/>
                <w:lang w:val="en-US"/>
              </w:rPr>
            </w:pPr>
            <w:r>
              <w:rPr>
                <w:rFonts w:eastAsia="Batang"/>
                <w:highlight w:val="none"/>
                <w:lang w:val="en-US"/>
              </w:rPr>
              <w:t>Specify if needed, reference signal enhancement and/or signaling enhancement for the UE to meet the enhanced delay requirements [RAN4, RAN2]</w:t>
            </w:r>
          </w:p>
          <w:p>
            <w:pPr>
              <w:pStyle w:val="28"/>
              <w:keepNext w:val="0"/>
              <w:keepLines w:val="0"/>
              <w:pageBreakBefore w:val="0"/>
              <w:widowControl w:val="0"/>
              <w:numPr>
                <w:ilvl w:val="2"/>
                <w:numId w:val="4"/>
              </w:numPr>
              <w:kinsoku/>
              <w:wordWrap/>
              <w:overflowPunct/>
              <w:topLinePunct w:val="0"/>
              <w:autoSpaceDE/>
              <w:autoSpaceDN/>
              <w:bidi w:val="0"/>
              <w:adjustRightInd/>
              <w:snapToGrid/>
              <w:ind w:left="1320" w:leftChars="0"/>
              <w:jc w:val="both"/>
              <w:textAlignment w:val="auto"/>
              <w:rPr>
                <w:rFonts w:eastAsia="Batang"/>
                <w:highlight w:val="none"/>
                <w:lang w:val="en-US"/>
              </w:rPr>
            </w:pPr>
            <w:r>
              <w:rPr>
                <w:rFonts w:eastAsia="Batang"/>
                <w:highlight w:val="none"/>
                <w:lang w:val="en-US"/>
              </w:rPr>
              <w:t>Note: No RAN1 work, i.e. introducing new RS, is expected.</w:t>
            </w:r>
          </w:p>
          <w:p>
            <w:pPr>
              <w:pStyle w:val="28"/>
              <w:keepNext w:val="0"/>
              <w:keepLines w:val="0"/>
              <w:pageBreakBefore w:val="0"/>
              <w:widowControl w:val="0"/>
              <w:numPr>
                <w:ilvl w:val="1"/>
                <w:numId w:val="4"/>
              </w:numPr>
              <w:kinsoku/>
              <w:wordWrap/>
              <w:overflowPunct/>
              <w:topLinePunct w:val="0"/>
              <w:autoSpaceDE/>
              <w:autoSpaceDN/>
              <w:bidi w:val="0"/>
              <w:adjustRightInd/>
              <w:snapToGrid/>
              <w:ind w:left="600" w:leftChars="0"/>
              <w:jc w:val="both"/>
              <w:textAlignment w:val="auto"/>
              <w:rPr>
                <w:rFonts w:eastAsia="Batang"/>
                <w:highlight w:val="none"/>
                <w:lang w:val="en-US"/>
              </w:rPr>
            </w:pPr>
            <w:r>
              <w:rPr>
                <w:rFonts w:eastAsia="Batang"/>
                <w:highlight w:val="none"/>
                <w:lang w:val="en-US"/>
              </w:rPr>
              <w:t>Note: the technical solutions can be extended to FR1, when applicable</w:t>
            </w:r>
          </w:p>
          <w:p>
            <w:pPr>
              <w:pStyle w:val="28"/>
              <w:keepNext w:val="0"/>
              <w:keepLines w:val="0"/>
              <w:pageBreakBefore w:val="0"/>
              <w:widowControl w:val="0"/>
              <w:numPr>
                <w:ilvl w:val="0"/>
                <w:numId w:val="4"/>
              </w:numPr>
              <w:kinsoku/>
              <w:wordWrap/>
              <w:overflowPunct/>
              <w:topLinePunct w:val="0"/>
              <w:autoSpaceDE/>
              <w:autoSpaceDN/>
              <w:bidi w:val="0"/>
              <w:adjustRightInd/>
              <w:snapToGrid/>
              <w:ind w:left="-120" w:leftChars="0"/>
              <w:jc w:val="both"/>
              <w:textAlignment w:val="auto"/>
              <w:rPr>
                <w:lang w:eastAsia="zh-TW"/>
              </w:rPr>
            </w:pPr>
            <w:r>
              <w:rPr>
                <w:lang w:eastAsia="zh-TW"/>
              </w:rPr>
              <w:t xml:space="preserve">Define RRM requirements for FR1-FR1 NR-DC scenarios [RAN4] </w:t>
            </w:r>
          </w:p>
          <w:p>
            <w:pPr>
              <w:pStyle w:val="28"/>
              <w:keepNext w:val="0"/>
              <w:keepLines w:val="0"/>
              <w:pageBreakBefore w:val="0"/>
              <w:widowControl w:val="0"/>
              <w:numPr>
                <w:ilvl w:val="1"/>
                <w:numId w:val="4"/>
              </w:numPr>
              <w:kinsoku/>
              <w:wordWrap/>
              <w:overflowPunct/>
              <w:topLinePunct w:val="0"/>
              <w:autoSpaceDE/>
              <w:autoSpaceDN/>
              <w:bidi w:val="0"/>
              <w:adjustRightInd/>
              <w:snapToGrid/>
              <w:ind w:left="600" w:leftChars="0"/>
              <w:jc w:val="both"/>
              <w:textAlignment w:val="auto"/>
              <w:rPr>
                <w:rFonts w:eastAsia="Batang"/>
                <w:lang w:val="en-US"/>
              </w:rPr>
            </w:pPr>
            <w:r>
              <w:rPr>
                <w:rFonts w:eastAsia="Batang"/>
                <w:lang w:val="en-US"/>
              </w:rPr>
              <w:t>RRM requirements include the number of serving carriers, PSCell addition/release delay requirement, PSCell change and conditional PSCell change delay, scheduling availability, and CSSF. Other Rel-15 requirements are not precluded and are subject to WI stage discussion.</w:t>
            </w:r>
          </w:p>
          <w:p>
            <w:pPr>
              <w:pStyle w:val="28"/>
              <w:keepNext w:val="0"/>
              <w:keepLines w:val="0"/>
              <w:pageBreakBefore w:val="0"/>
              <w:widowControl w:val="0"/>
              <w:numPr>
                <w:ilvl w:val="1"/>
                <w:numId w:val="4"/>
              </w:numPr>
              <w:kinsoku/>
              <w:wordWrap/>
              <w:overflowPunct/>
              <w:topLinePunct w:val="0"/>
              <w:autoSpaceDE/>
              <w:autoSpaceDN/>
              <w:bidi w:val="0"/>
              <w:adjustRightInd/>
              <w:snapToGrid/>
              <w:ind w:left="600" w:leftChars="0"/>
              <w:jc w:val="both"/>
              <w:textAlignment w:val="auto"/>
              <w:rPr>
                <w:rFonts w:eastAsia="Batang"/>
                <w:lang w:val="en-US"/>
              </w:rPr>
            </w:pPr>
            <w:r>
              <w:rPr>
                <w:rFonts w:eastAsia="Batang"/>
                <w:lang w:val="en-US"/>
              </w:rPr>
              <w:t>For R16 and R17 features, RRM requirements for FR1-FR1 NR-DC including HO with PSCell, SCG activation/deactivation and CPA</w:t>
            </w:r>
            <w:r>
              <w:rPr>
                <w:rFonts w:hint="eastAsia" w:eastAsia="Batang"/>
                <w:lang w:val="en-US" w:eastAsia="zh-CN"/>
              </w:rPr>
              <w:t>C</w:t>
            </w:r>
            <w:r>
              <w:rPr>
                <w:rFonts w:eastAsia="Batang"/>
                <w:lang w:val="en-US" w:eastAsia="zh-CN"/>
              </w:rPr>
              <w:t>.</w:t>
            </w:r>
          </w:p>
          <w:bookmarkEnd w:id="0"/>
          <w:bookmarkEnd w:id="1"/>
          <w:p>
            <w:pPr>
              <w:pStyle w:val="28"/>
              <w:keepNext w:val="0"/>
              <w:keepLines w:val="0"/>
              <w:pageBreakBefore w:val="0"/>
              <w:widowControl w:val="0"/>
              <w:numPr>
                <w:ilvl w:val="2"/>
                <w:numId w:val="4"/>
              </w:numPr>
              <w:kinsoku/>
              <w:wordWrap/>
              <w:overflowPunct/>
              <w:topLinePunct w:val="0"/>
              <w:autoSpaceDE/>
              <w:autoSpaceDN/>
              <w:bidi w:val="0"/>
              <w:adjustRightInd/>
              <w:snapToGrid/>
              <w:ind w:left="1020" w:leftChars="0"/>
              <w:jc w:val="both"/>
              <w:textAlignment w:val="auto"/>
              <w:rPr>
                <w:rFonts w:hint="default" w:ascii="Times New Roman" w:hAnsi="Times New Roman" w:cs="Times New Roman" w:eastAsiaTheme="minorEastAsia"/>
                <w:b/>
                <w:kern w:val="0"/>
                <w:sz w:val="20"/>
                <w:szCs w:val="24"/>
                <w:u w:val="single"/>
                <w:lang w:val="en-US" w:eastAsia="zh-CN" w:bidi="ar-SA"/>
              </w:rPr>
            </w:pPr>
            <w:r>
              <w:rPr>
                <w:rFonts w:eastAsia="Batang"/>
                <w:highlight w:val="none"/>
                <w:lang w:val="en-US"/>
              </w:rPr>
              <w:t xml:space="preserve"> Note: no other R16/17 features are considered</w:t>
            </w:r>
          </w:p>
        </w:tc>
      </w:tr>
    </w:tbl>
    <w:p>
      <w:pPr>
        <w:widowControl w:val="0"/>
        <w:numPr>
          <w:ilvl w:val="0"/>
          <w:numId w:val="0"/>
        </w:numPr>
        <w:jc w:val="both"/>
        <w:rPr>
          <w:rFonts w:hint="eastAsia" w:eastAsia="宋体"/>
          <w:color w:val="auto"/>
          <w:sz w:val="20"/>
          <w:szCs w:val="20"/>
          <w:lang w:val="en-US" w:eastAsia="zh-CN"/>
        </w:rPr>
      </w:pPr>
      <w:r>
        <w:rPr>
          <w:rFonts w:hint="eastAsia" w:eastAsia="宋体"/>
          <w:color w:val="auto"/>
          <w:sz w:val="20"/>
          <w:szCs w:val="20"/>
          <w:lang w:val="en-US" w:eastAsia="zh-CN"/>
        </w:rPr>
        <w:t xml:space="preserve">During 104bis meeting, RAN4 had spread some discussion focus on L1 part of unknown FR2 SCell activation reduction. Some agreements were achieved in [2].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rFonts w:eastAsia="宋体"/>
                <w:bCs/>
                <w:sz w:val="20"/>
                <w:szCs w:val="20"/>
                <w:lang w:eastAsia="ko-KR"/>
              </w:rPr>
            </w:pPr>
            <w:r>
              <w:rPr>
                <w:rFonts w:eastAsia="宋体"/>
                <w:bCs/>
                <w:sz w:val="20"/>
                <w:szCs w:val="20"/>
                <w:highlight w:val="green"/>
                <w:lang w:eastAsia="ko-KR"/>
              </w:rPr>
              <w:t>Agreement</w:t>
            </w:r>
            <w:r>
              <w:rPr>
                <w:rFonts w:eastAsia="宋体"/>
                <w:bCs/>
                <w:sz w:val="20"/>
                <w:szCs w:val="20"/>
                <w:lang w:eastAsia="ko-KR"/>
              </w:rPr>
              <w:t>:</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96" w:firstLineChars="0"/>
              <w:textAlignment w:val="auto"/>
              <w:rPr>
                <w:rFonts w:eastAsia="宋体"/>
                <w:bCs/>
                <w:sz w:val="20"/>
                <w:lang w:val="en-GB"/>
              </w:rPr>
            </w:pPr>
            <w:r>
              <w:rPr>
                <w:rFonts w:eastAsia="宋体"/>
                <w:bCs/>
                <w:sz w:val="20"/>
                <w:lang w:val="en-GB"/>
              </w:rPr>
              <w:t xml:space="preserve">If </w:t>
            </w:r>
            <w:r>
              <w:rPr>
                <w:rFonts w:eastAsiaTheme="minorEastAsia"/>
                <w:bCs/>
                <w:sz w:val="20"/>
                <w:szCs w:val="20"/>
              </w:rPr>
              <w:t>L1-RSRP measurement of FR2 unknown SCell activation is not skipped,</w:t>
            </w:r>
            <w:r>
              <w:rPr>
                <w:rFonts w:eastAsia="宋体"/>
                <w:bCs/>
                <w:sz w:val="20"/>
                <w:lang w:val="en-GB"/>
              </w:rPr>
              <w:t xml:space="preserve"> RAN4 to consider Rx beam sweeping factor reduction for L1-RSRP</w:t>
            </w:r>
          </w:p>
          <w:p>
            <w:pPr>
              <w:widowControl w:val="0"/>
              <w:numPr>
                <w:ilvl w:val="0"/>
                <w:numId w:val="6"/>
              </w:numPr>
              <w:ind w:left="840" w:leftChars="0" w:hanging="420" w:firstLineChars="0"/>
              <w:jc w:val="both"/>
              <w:rPr>
                <w:rFonts w:hint="default" w:eastAsia="宋体"/>
                <w:color w:val="auto"/>
                <w:sz w:val="20"/>
                <w:szCs w:val="20"/>
                <w:vertAlign w:val="baseline"/>
                <w:lang w:val="en-US" w:eastAsia="zh-CN"/>
              </w:rPr>
            </w:pPr>
            <w:r>
              <w:rPr>
                <w:rFonts w:eastAsia="宋体"/>
                <w:bCs/>
                <w:sz w:val="20"/>
                <w:lang w:val="en-GB"/>
              </w:rPr>
              <w:t>Details are FFS</w:t>
            </w:r>
          </w:p>
          <w:p>
            <w:pPr>
              <w:rPr>
                <w:rFonts w:eastAsiaTheme="minorEastAsia"/>
                <w:iCs/>
                <w:sz w:val="20"/>
                <w:szCs w:val="20"/>
              </w:rPr>
            </w:pPr>
            <w:r>
              <w:rPr>
                <w:rFonts w:eastAsiaTheme="minorEastAsia"/>
                <w:iCs/>
                <w:sz w:val="20"/>
                <w:szCs w:val="20"/>
                <w:highlight w:val="green"/>
              </w:rPr>
              <w:t>Agreements</w:t>
            </w:r>
            <w:r>
              <w:rPr>
                <w:rFonts w:eastAsiaTheme="minorEastAsia"/>
                <w:iCs/>
                <w:sz w:val="20"/>
                <w:szCs w:val="20"/>
              </w:rPr>
              <w:t>:</w:t>
            </w:r>
          </w:p>
          <w:p>
            <w:pPr>
              <w:widowControl w:val="0"/>
              <w:numPr>
                <w:ilvl w:val="0"/>
                <w:numId w:val="7"/>
              </w:numPr>
              <w:ind w:left="420" w:leftChars="0" w:hanging="420" w:firstLineChars="0"/>
              <w:jc w:val="both"/>
              <w:rPr>
                <w:rFonts w:hint="default" w:eastAsia="宋体"/>
                <w:color w:val="auto"/>
                <w:sz w:val="20"/>
                <w:szCs w:val="20"/>
                <w:vertAlign w:val="baseline"/>
                <w:lang w:val="en-US" w:eastAsia="zh-CN"/>
              </w:rPr>
            </w:pPr>
            <w:r>
              <w:rPr>
                <w:rFonts w:eastAsia="宋体"/>
                <w:iCs/>
                <w:sz w:val="20"/>
                <w:lang w:val="en-GB"/>
              </w:rPr>
              <w:t>If L1-RSRP measurement is needed, the sample number of PHY filtering cannot be reduced since M=1 is used for L1-RSRP measurement in FR2 unknown Scell activation requirement.</w:t>
            </w:r>
          </w:p>
          <w:p>
            <w:pPr>
              <w:rPr>
                <w:rFonts w:eastAsia="宋体"/>
                <w:bCs/>
                <w:sz w:val="20"/>
                <w:szCs w:val="20"/>
                <w:lang w:eastAsia="ko-KR"/>
              </w:rPr>
            </w:pPr>
            <w:r>
              <w:rPr>
                <w:rFonts w:eastAsia="宋体"/>
                <w:bCs/>
                <w:sz w:val="20"/>
                <w:szCs w:val="20"/>
                <w:highlight w:val="green"/>
                <w:lang w:eastAsia="ko-KR"/>
              </w:rPr>
              <w:t>Agreement</w:t>
            </w:r>
            <w:r>
              <w:rPr>
                <w:rFonts w:eastAsia="宋体"/>
                <w:bCs/>
                <w:sz w:val="20"/>
                <w:szCs w:val="20"/>
                <w:lang w:eastAsia="ko-KR"/>
              </w:rPr>
              <w:t>:</w:t>
            </w:r>
          </w:p>
          <w:p>
            <w:pPr>
              <w:numPr>
                <w:ilvl w:val="0"/>
                <w:numId w:val="8"/>
              </w:numPr>
              <w:spacing w:after="120"/>
              <w:ind w:left="0" w:leftChars="0" w:firstLine="96" w:firstLineChars="0"/>
              <w:rPr>
                <w:rFonts w:eastAsia="宋体"/>
                <w:bCs/>
                <w:sz w:val="20"/>
                <w:lang w:val="en-GB"/>
              </w:rPr>
            </w:pPr>
            <w:r>
              <w:rPr>
                <w:rFonts w:eastAsia="宋体"/>
                <w:bCs/>
                <w:sz w:val="20"/>
                <w:lang w:val="en-GB"/>
              </w:rPr>
              <w:t>L1-RSRP measurement is performed in non-DRX mode even DRX is configured.</w:t>
            </w:r>
          </w:p>
          <w:p>
            <w:pPr>
              <w:widowControl w:val="0"/>
              <w:numPr>
                <w:ilvl w:val="0"/>
                <w:numId w:val="9"/>
              </w:numPr>
              <w:ind w:left="840" w:leftChars="0" w:hanging="420" w:firstLineChars="0"/>
              <w:jc w:val="both"/>
              <w:rPr>
                <w:rFonts w:hint="default" w:eastAsia="宋体"/>
                <w:color w:val="auto"/>
                <w:sz w:val="20"/>
                <w:szCs w:val="20"/>
                <w:vertAlign w:val="baseline"/>
                <w:lang w:val="en-US" w:eastAsia="zh-CN"/>
              </w:rPr>
            </w:pPr>
            <w:r>
              <w:rPr>
                <w:rFonts w:eastAsia="宋体"/>
                <w:bCs/>
                <w:sz w:val="20"/>
                <w:lang w:val="en-GB"/>
              </w:rPr>
              <w:t>FFS on whether prioritization needs to be changed between L1-RSRP measurements and L3 measurements during FR2 unknown SCell activation</w:t>
            </w:r>
          </w:p>
          <w:p>
            <w:pPr>
              <w:rPr>
                <w:rFonts w:eastAsia="宋体"/>
                <w:bCs/>
                <w:sz w:val="20"/>
                <w:szCs w:val="20"/>
                <w:lang w:eastAsia="ko-KR"/>
              </w:rPr>
            </w:pPr>
            <w:r>
              <w:rPr>
                <w:rFonts w:eastAsia="宋体"/>
                <w:bCs/>
                <w:sz w:val="20"/>
                <w:szCs w:val="20"/>
                <w:highlight w:val="green"/>
                <w:lang w:eastAsia="ko-KR"/>
              </w:rPr>
              <w:t>Agreement</w:t>
            </w:r>
            <w:r>
              <w:rPr>
                <w:rFonts w:eastAsia="宋体"/>
                <w:bCs/>
                <w:sz w:val="20"/>
                <w:szCs w:val="20"/>
                <w:lang w:eastAsia="ko-KR"/>
              </w:rPr>
              <w:t>:</w:t>
            </w:r>
          </w:p>
          <w:p>
            <w:pPr>
              <w:widowControl w:val="0"/>
              <w:numPr>
                <w:ilvl w:val="0"/>
                <w:numId w:val="10"/>
              </w:numPr>
              <w:ind w:left="420" w:leftChars="0" w:hanging="420" w:firstLineChars="0"/>
              <w:jc w:val="both"/>
              <w:rPr>
                <w:rFonts w:hint="default" w:eastAsia="宋体"/>
                <w:color w:val="auto"/>
                <w:sz w:val="20"/>
                <w:szCs w:val="20"/>
                <w:vertAlign w:val="baseline"/>
                <w:lang w:val="en-US" w:eastAsia="zh-CN"/>
              </w:rPr>
            </w:pPr>
            <w:r>
              <w:rPr>
                <w:rFonts w:eastAsia="宋体"/>
                <w:sz w:val="20"/>
                <w:lang w:val="en-GB"/>
              </w:rPr>
              <w:t xml:space="preserve">A-TRS can be configured for fine timing tracking after TCI state activation, and the A-TRS is QCL-ed with the selected SSB index. </w:t>
            </w:r>
          </w:p>
        </w:tc>
      </w:tr>
    </w:tbl>
    <w:p>
      <w:pPr>
        <w:widowControl w:val="0"/>
        <w:numPr>
          <w:ilvl w:val="0"/>
          <w:numId w:val="0"/>
        </w:numPr>
        <w:jc w:val="both"/>
        <w:rPr>
          <w:rFonts w:hint="eastAsia" w:eastAsia="宋体"/>
          <w:color w:val="auto"/>
          <w:sz w:val="20"/>
          <w:szCs w:val="20"/>
          <w:lang w:val="en-US" w:eastAsia="zh-CN"/>
        </w:rPr>
      </w:pPr>
      <w:r>
        <w:rPr>
          <w:rFonts w:hint="eastAsia" w:eastAsia="宋体"/>
          <w:color w:val="auto"/>
          <w:sz w:val="20"/>
          <w:szCs w:val="20"/>
          <w:lang w:val="en-US" w:eastAsia="zh-CN"/>
        </w:rPr>
        <w:t>Still some issues were suspending. In this document, we provide some analysis focused on the following suspending issues around L1 part enhancement.</w:t>
      </w:r>
    </w:p>
    <w:p>
      <w:pPr>
        <w:widowControl w:val="0"/>
        <w:numPr>
          <w:ilvl w:val="0"/>
          <w:numId w:val="10"/>
        </w:numPr>
        <w:ind w:left="420" w:leftChars="0" w:hanging="420" w:firstLineChars="0"/>
        <w:jc w:val="both"/>
        <w:rPr>
          <w:rFonts w:hint="default" w:eastAsia="宋体"/>
          <w:color w:val="auto"/>
          <w:sz w:val="20"/>
          <w:szCs w:val="20"/>
          <w:lang w:val="en-US" w:eastAsia="zh-CN"/>
        </w:rPr>
      </w:pPr>
      <w:r>
        <w:rPr>
          <w:rFonts w:hint="default" w:eastAsia="宋体"/>
          <w:color w:val="auto"/>
          <w:sz w:val="20"/>
          <w:szCs w:val="20"/>
          <w:lang w:val="en-US" w:eastAsia="zh-CN"/>
        </w:rPr>
        <w:t>Whether and how to skip L1-RSRP measurement</w:t>
      </w:r>
    </w:p>
    <w:p>
      <w:pPr>
        <w:widowControl w:val="0"/>
        <w:numPr>
          <w:ilvl w:val="0"/>
          <w:numId w:val="10"/>
        </w:numPr>
        <w:ind w:left="420" w:leftChars="0" w:hanging="420" w:firstLineChars="0"/>
        <w:jc w:val="both"/>
        <w:rPr>
          <w:rFonts w:hint="default" w:eastAsia="宋体"/>
          <w:color w:val="auto"/>
          <w:sz w:val="20"/>
          <w:szCs w:val="20"/>
          <w:lang w:val="en-US" w:eastAsia="zh-CN"/>
        </w:rPr>
      </w:pPr>
      <w:r>
        <w:rPr>
          <w:rFonts w:hint="default" w:eastAsia="宋体"/>
          <w:color w:val="auto"/>
          <w:sz w:val="20"/>
          <w:szCs w:val="20"/>
          <w:lang w:val="en-US" w:eastAsia="zh-CN"/>
        </w:rPr>
        <w:t>TCI related enhancement for L1 part</w:t>
      </w:r>
    </w:p>
    <w:p>
      <w:pPr>
        <w:widowControl w:val="0"/>
        <w:numPr>
          <w:ilvl w:val="0"/>
          <w:numId w:val="10"/>
        </w:numPr>
        <w:ind w:left="420" w:leftChars="0" w:hanging="420" w:firstLineChars="0"/>
        <w:jc w:val="both"/>
        <w:rPr>
          <w:rFonts w:hint="default" w:eastAsia="宋体"/>
          <w:color w:val="auto"/>
          <w:sz w:val="20"/>
          <w:szCs w:val="20"/>
          <w:lang w:val="en-US" w:eastAsia="zh-CN"/>
        </w:rPr>
      </w:pPr>
      <w:r>
        <w:rPr>
          <w:rFonts w:hint="eastAsia" w:eastAsia="宋体"/>
          <w:color w:val="auto"/>
          <w:sz w:val="20"/>
          <w:szCs w:val="20"/>
          <w:lang w:val="en-US" w:eastAsia="zh-CN"/>
        </w:rPr>
        <w:t>AP RS related enhancement for L1 part</w:t>
      </w:r>
    </w:p>
    <w:p>
      <w:pPr>
        <w:widowControl w:val="0"/>
        <w:numPr>
          <w:ilvl w:val="0"/>
          <w:numId w:val="10"/>
        </w:numPr>
        <w:ind w:left="420" w:leftChars="0" w:hanging="420" w:firstLineChars="0"/>
        <w:jc w:val="both"/>
        <w:rPr>
          <w:rFonts w:hint="default" w:eastAsia="宋体"/>
          <w:color w:val="auto"/>
          <w:sz w:val="20"/>
          <w:szCs w:val="20"/>
          <w:lang w:val="en-US" w:eastAsia="zh-CN"/>
        </w:rPr>
      </w:pPr>
      <w:r>
        <w:rPr>
          <w:rFonts w:hint="eastAsia" w:eastAsia="宋体"/>
          <w:color w:val="auto"/>
          <w:sz w:val="20"/>
          <w:szCs w:val="20"/>
          <w:lang w:val="en-US" w:eastAsia="zh-CN"/>
        </w:rPr>
        <w:t>SP CSI-RS and periodic CSI-RS related enhancement for L1 part</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Based on current specification, L1 part includes L1-RSRP measurement and report, TCI activation and SP/P CSI-RS configuration/activation. The aim of L1 part is to help NW for TCI determination as well as the UE fine Rx beam training. Further more, so as to help the later CSI measurement, SP/P CSI-RS configuration or activation is also consider in L1 part. In a word, L3 part is the precondition of L1 part, and L1 part is the precondition of CSI measurement and data transmission later.</w:t>
      </w:r>
    </w:p>
    <w:p>
      <w:pPr>
        <w:widowControl w:val="0"/>
        <w:numPr>
          <w:ilvl w:val="0"/>
          <w:numId w:val="10"/>
        </w:numPr>
        <w:ind w:left="420" w:leftChars="0" w:hanging="420" w:firstLineChars="0"/>
        <w:jc w:val="both"/>
        <w:rPr>
          <w:rFonts w:hint="default" w:eastAsia="宋体"/>
          <w:b w:val="0"/>
          <w:bCs w:val="0"/>
          <w:color w:val="auto"/>
          <w:sz w:val="20"/>
          <w:szCs w:val="20"/>
          <w:lang w:val="en-US" w:eastAsia="zh-CN"/>
        </w:rPr>
      </w:pPr>
      <w:r>
        <w:rPr>
          <w:rFonts w:hint="default" w:eastAsia="宋体"/>
          <w:b w:val="0"/>
          <w:bCs w:val="0"/>
          <w:color w:val="auto"/>
          <w:sz w:val="20"/>
          <w:szCs w:val="20"/>
          <w:lang w:val="en-US" w:eastAsia="zh-CN"/>
        </w:rPr>
        <w:t>Whether and how to skip L1-RSRP measurement</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Firstly we should clarify the motivation of legacy L1-RSRP measurement is to identify the best TCI state(i.e. Tx beam) so that NW can know which TCI state should be indicated to UE in later step. However during the L1-RSRP measurement, UE would do Rx beam sweeping with SSB based L1-RSRP measurement. For L1-RSRP measurement based on CSI-RS, Rx beam sweeping is not necessary since the beam sweeping factor under CSI-RS is {resource number each resource set}/UE Rx number when repetition set ON.</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Regarding to the latency reduction of L1-RSRP measurement, in fact the candidates can be categorized into two solutions:</w:t>
      </w:r>
    </w:p>
    <w:p>
      <w:pPr>
        <w:pStyle w:val="4"/>
        <w:numPr>
          <w:ilvl w:val="0"/>
          <w:numId w:val="11"/>
        </w:numPr>
        <w:ind w:left="420" w:leftChars="0" w:hanging="420" w:firstLineChars="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Solution 1: Skip L1-RSRP measurement and derive best SSB index in L3 part, </w:t>
      </w:r>
    </w:p>
    <w:p>
      <w:pPr>
        <w:pStyle w:val="4"/>
        <w:numPr>
          <w:ilvl w:val="0"/>
          <w:numId w:val="11"/>
        </w:numPr>
        <w:ind w:left="420" w:leftChars="0" w:hanging="420" w:firstLineChars="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Solution 2: Not skip L1-RSRP but reduce the beam sweeping number,  [under CSI-RS based, maybe no room to reduce]</w:t>
      </w:r>
    </w:p>
    <w:p>
      <w:pPr>
        <w:pStyle w:val="4"/>
        <w:numPr>
          <w:ilvl w:val="0"/>
          <w:numId w:val="0"/>
        </w:numPr>
        <w:ind w:left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 xml:space="preserve">Solution 1 demands all the L1 RS should be QCL-Ded with all or partial of the L3 RS, so that UE can obtain the best SSB index through L3 part. </w:t>
      </w:r>
    </w:p>
    <w:p>
      <w:pPr>
        <w:pStyle w:val="4"/>
        <w:numPr>
          <w:ilvl w:val="0"/>
          <w:numId w:val="0"/>
        </w:numPr>
        <w:ind w:left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Referring to Solution 2, UE still need to derive the best SSB index through L1-RSRP measurement, but considering UE has performed Rx beam sweeping during L3 part, UE has known some info about the better Rx beam direction, so the Rx beam sweeping can be reduced.</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So, we believe only when the two conditions are both satisfied, UE can ignore L1-RSRP measurement:</w:t>
      </w:r>
    </w:p>
    <w:p>
      <w:pPr>
        <w:pStyle w:val="4"/>
        <w:numPr>
          <w:ilvl w:val="0"/>
          <w:numId w:val="12"/>
        </w:numPr>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UE can identify Tx beam during L3 part -- L3 part includes all same RS or QCLed Type D RS used by L1 part.</w:t>
      </w:r>
    </w:p>
    <w:p>
      <w:pPr>
        <w:pStyle w:val="4"/>
        <w:numPr>
          <w:ilvl w:val="0"/>
          <w:numId w:val="12"/>
        </w:numPr>
        <w:ind w:left="0" w:leftChars="0" w:firstLine="0" w:firstLineChars="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UE can identify Rx beam during L3 part --UE has swept all Rx beam needed by L1 part during L3 part </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When the following conditions are satisfied, L1-RSRP measurement can be ignored:</w:t>
      </w:r>
    </w:p>
    <w:p>
      <w:pPr>
        <w:pStyle w:val="4"/>
        <w:numPr>
          <w:ilvl w:val="0"/>
          <w:numId w:val="13"/>
        </w:numPr>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UE can identify Tx beam during L3 part -- L3 part includes all same RS or QCLed Type D RS used by L1 part.</w:t>
      </w:r>
    </w:p>
    <w:p>
      <w:pPr>
        <w:pStyle w:val="4"/>
        <w:numPr>
          <w:ilvl w:val="0"/>
          <w:numId w:val="13"/>
        </w:numPr>
        <w:ind w:left="0" w:leftChars="0" w:firstLine="0" w:firstLine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UE can identify Rx beam during L3 part --UE has swept all Rx beam needed by L1 part during L3 part </w:t>
      </w:r>
    </w:p>
    <w:p>
      <w:pPr>
        <w:pStyle w:val="4"/>
        <w:rPr>
          <w:rFonts w:hint="default" w:eastAsia="宋体" w:cs="Times New Roman"/>
          <w:b/>
          <w:bCs/>
          <w:color w:val="auto"/>
          <w:sz w:val="20"/>
          <w:szCs w:val="20"/>
          <w:highlight w:val="none"/>
          <w:lang w:val="en-US" w:eastAsia="zh-CN" w:bidi="ar-SA"/>
        </w:rPr>
      </w:pPr>
      <w:r>
        <w:rPr>
          <w:rFonts w:hint="eastAsia" w:eastAsia="宋体"/>
          <w:color w:val="auto"/>
          <w:sz w:val="20"/>
          <w:szCs w:val="20"/>
          <w:highlight w:val="none"/>
          <w:lang w:val="en-US" w:eastAsia="zh-CN"/>
        </w:rPr>
        <w:t>On the contrary, if at least one of the above condition can not be satisfied, the L1-RSRP measurement can not be ignored. Then we have to rely on Rx beam reduction to realize latency reduction for L1 part. Regarding to the exact reduced number, we are open to further discuss.</w:t>
      </w:r>
    </w:p>
    <w:p>
      <w:pPr>
        <w:pStyle w:val="4"/>
        <w:numPr>
          <w:ilvl w:val="0"/>
          <w:numId w:val="14"/>
        </w:numPr>
        <w:ind w:left="420" w:leftChars="0" w:hanging="420" w:firstLineChars="0"/>
        <w:rPr>
          <w:rFonts w:hint="default" w:eastAsia="宋体"/>
          <w:b w:val="0"/>
          <w:bCs w:val="0"/>
          <w:color w:val="auto"/>
          <w:sz w:val="20"/>
          <w:szCs w:val="20"/>
          <w:lang w:val="en-US" w:eastAsia="zh-CN"/>
        </w:rPr>
      </w:pPr>
      <w:r>
        <w:rPr>
          <w:rFonts w:hint="default" w:eastAsia="宋体"/>
          <w:b w:val="0"/>
          <w:bCs w:val="0"/>
          <w:color w:val="auto"/>
          <w:sz w:val="20"/>
          <w:szCs w:val="20"/>
          <w:lang w:val="en-US" w:eastAsia="zh-CN"/>
        </w:rPr>
        <w:t>TCI related enhancement for L1 part</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Regarding to TCI related enhancement, the following two aspects can be discussed.</w:t>
      </w:r>
    </w:p>
    <w:p>
      <w:pPr>
        <w:pStyle w:val="4"/>
        <w:numPr>
          <w:ilvl w:val="0"/>
          <w:numId w:val="15"/>
        </w:numPr>
        <w:ind w:left="84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1</w:t>
      </w:r>
      <w:r>
        <w:rPr>
          <w:rFonts w:hint="eastAsia" w:eastAsia="宋体"/>
          <w:color w:val="auto"/>
          <w:sz w:val="20"/>
          <w:szCs w:val="20"/>
          <w:highlight w:val="none"/>
          <w:vertAlign w:val="superscript"/>
          <w:lang w:val="en-US" w:eastAsia="zh-CN"/>
        </w:rPr>
        <w:t>st</w:t>
      </w:r>
      <w:r>
        <w:rPr>
          <w:rFonts w:hint="eastAsia" w:eastAsia="宋体"/>
          <w:color w:val="auto"/>
          <w:sz w:val="20"/>
          <w:szCs w:val="20"/>
          <w:highlight w:val="none"/>
          <w:lang w:val="en-US" w:eastAsia="zh-CN"/>
        </w:rPr>
        <w:t xml:space="preserve"> aspect: Whether TCI state indication can be skipped</w:t>
      </w:r>
    </w:p>
    <w:p>
      <w:pPr>
        <w:pStyle w:val="4"/>
        <w:numPr>
          <w:ilvl w:val="0"/>
          <w:numId w:val="15"/>
        </w:numPr>
        <w:ind w:left="84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2</w:t>
      </w:r>
      <w:r>
        <w:rPr>
          <w:rFonts w:hint="eastAsia" w:eastAsia="宋体"/>
          <w:color w:val="auto"/>
          <w:sz w:val="20"/>
          <w:szCs w:val="20"/>
          <w:highlight w:val="none"/>
          <w:vertAlign w:val="superscript"/>
          <w:lang w:val="en-US" w:eastAsia="zh-CN"/>
        </w:rPr>
        <w:t>nd</w:t>
      </w:r>
      <w:r>
        <w:rPr>
          <w:rFonts w:hint="eastAsia" w:eastAsia="宋体"/>
          <w:color w:val="auto"/>
          <w:sz w:val="20"/>
          <w:szCs w:val="20"/>
          <w:highlight w:val="none"/>
          <w:lang w:val="en-US" w:eastAsia="zh-CN"/>
        </w:rPr>
        <w:t xml:space="preserve"> aspect: Whether fine time tracking for SSB corresponding to the TCI state is needed</w:t>
      </w:r>
    </w:p>
    <w:p>
      <w:pPr>
        <w:pStyle w:val="4"/>
        <w:numPr>
          <w:ilvl w:val="0"/>
          <w:numId w:val="0"/>
        </w:numPr>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For the 1</w:t>
      </w:r>
      <w:r>
        <w:rPr>
          <w:rFonts w:hint="eastAsia" w:eastAsia="宋体"/>
          <w:color w:val="auto"/>
          <w:sz w:val="20"/>
          <w:szCs w:val="20"/>
          <w:highlight w:val="none"/>
          <w:vertAlign w:val="superscript"/>
          <w:lang w:val="en-US" w:eastAsia="zh-CN"/>
        </w:rPr>
        <w:t>st</w:t>
      </w:r>
      <w:r>
        <w:rPr>
          <w:rFonts w:hint="eastAsia" w:eastAsia="宋体"/>
          <w:color w:val="auto"/>
          <w:sz w:val="20"/>
          <w:szCs w:val="20"/>
          <w:highlight w:val="none"/>
          <w:lang w:val="en-US" w:eastAsia="zh-CN"/>
        </w:rPr>
        <w:t xml:space="preserve"> aspect, to our understanding, although the TCI decision decided by NW is based on the L1/L3 measurement report from UE, which TCI to use, whether apply the current best TCI state believed by UE, it is still up to NW decision. So the TCI state indication is necessary and helpful to realize alignment between UE and NW. Further more, the delay reduction is quite small compared with the price of uncertainty. So we believe TCI state indication can not be skipped. </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TCI state indication can not be skipped given that the delay reduction is quite small compared with the price of uncertainty.</w:t>
      </w:r>
    </w:p>
    <w:p>
      <w:pPr>
        <w:pStyle w:val="4"/>
        <w:numPr>
          <w:ilvl w:val="0"/>
          <w:numId w:val="0"/>
        </w:numPr>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Regarding to the 2</w:t>
      </w:r>
      <w:r>
        <w:rPr>
          <w:rFonts w:hint="eastAsia" w:eastAsia="宋体"/>
          <w:color w:val="auto"/>
          <w:sz w:val="20"/>
          <w:szCs w:val="20"/>
          <w:highlight w:val="none"/>
          <w:vertAlign w:val="superscript"/>
          <w:lang w:val="en-US" w:eastAsia="zh-CN"/>
        </w:rPr>
        <w:t>nd</w:t>
      </w:r>
      <w:r>
        <w:rPr>
          <w:rFonts w:hint="eastAsia" w:eastAsia="宋体"/>
          <w:color w:val="auto"/>
          <w:sz w:val="20"/>
          <w:szCs w:val="20"/>
          <w:highlight w:val="none"/>
          <w:lang w:val="en-US" w:eastAsia="zh-CN"/>
        </w:rPr>
        <w:t xml:space="preserve"> aspect, we believe whether fine time tracking can be ignored, which depends on the already acquired timing granularity by UE. If UE has tracked enough accurate timing via L1/L3 measurement, then the fine time tracking can be ignored. Otherwise, it is still necessary. So this issue is related with the the issue whether L1-RSRP measurement can be ignored. If L1-RSRP measurement is decided to be ignored, we believe the fine time tracking should not be skipped since it is not sure whether L3 measurement can provide fine time tracking. Otherwise, if L1-RSRP measurement is not to be ignored, fine time tracking after TCI state indication can be skipped.</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Whether fine time tracking after TCI state indication can be skipped, which is related with the answer of whether L1-RSRP measurement to be ignored. If L1-RSRP measurement is decided to be ignored, the fine time tracking after TCI state indication can not be skipped.</w:t>
      </w:r>
    </w:p>
    <w:p>
      <w:pPr>
        <w:pStyle w:val="4"/>
        <w:rPr>
          <w:rFonts w:hint="default" w:eastAsia="宋体" w:cs="Times New Roman"/>
          <w:b/>
          <w:bCs/>
          <w:color w:val="auto"/>
          <w:sz w:val="20"/>
          <w:szCs w:val="20"/>
          <w:highlight w:val="none"/>
          <w:lang w:val="en-US" w:eastAsia="zh-CN" w:bidi="ar-SA"/>
        </w:rPr>
      </w:pPr>
      <w:r>
        <w:rPr>
          <w:rFonts w:hint="eastAsia" w:eastAsia="宋体"/>
          <w:color w:val="auto"/>
          <w:sz w:val="20"/>
          <w:szCs w:val="20"/>
          <w:highlight w:val="none"/>
          <w:lang w:val="en-US" w:eastAsia="zh-CN"/>
        </w:rPr>
        <w:t>Further more, it has been approved that A-TRS can be used for fine time tracking after TCI state indication, so it seems that the latency of fine time tracking is small enough, not need to consider ignoring fine time tracking.</w:t>
      </w:r>
      <w:r>
        <w:rPr>
          <w:rFonts w:hint="eastAsia" w:eastAsia="宋体"/>
          <w:color w:val="auto"/>
          <w:sz w:val="20"/>
          <w:szCs w:val="20"/>
          <w:highlight w:val="none"/>
          <w:lang w:val="en-US" w:eastAsia="zh-CN"/>
        </w:rPr>
        <w:br w:type="textWrapping"/>
      </w:r>
      <w:r>
        <w:rPr>
          <w:rFonts w:hint="eastAsia" w:eastAsia="宋体" w:cs="Times New Roman"/>
          <w:b/>
          <w:bCs/>
          <w:color w:val="auto"/>
          <w:sz w:val="20"/>
          <w:szCs w:val="20"/>
          <w:highlight w:val="none"/>
          <w:lang w:val="en-US" w:eastAsia="zh-CN" w:bidi="ar-SA"/>
        </w:rPr>
        <w:t>Proposal 4: Since it has been approved that A-TRS can be used for fine time tracking after TCI state indication, so it seems that the latency of fine time tracking is small enough, not need to consider ignoring fine time tracking.</w:t>
      </w:r>
    </w:p>
    <w:p>
      <w:pPr>
        <w:pStyle w:val="4"/>
        <w:numPr>
          <w:ilvl w:val="0"/>
          <w:numId w:val="14"/>
        </w:numPr>
        <w:ind w:left="420" w:leftChars="0" w:hanging="420" w:firstLineChars="0"/>
        <w:rPr>
          <w:rFonts w:hint="default" w:eastAsia="宋体"/>
          <w:b w:val="0"/>
          <w:bCs w:val="0"/>
          <w:color w:val="auto"/>
          <w:sz w:val="20"/>
          <w:szCs w:val="20"/>
          <w:lang w:val="en-US" w:eastAsia="zh-CN"/>
        </w:rPr>
      </w:pPr>
      <w:r>
        <w:rPr>
          <w:rFonts w:hint="eastAsia" w:eastAsia="宋体"/>
          <w:b w:val="0"/>
          <w:bCs w:val="0"/>
          <w:color w:val="auto"/>
          <w:sz w:val="20"/>
          <w:szCs w:val="20"/>
          <w:lang w:val="en-US" w:eastAsia="zh-CN"/>
        </w:rPr>
        <w:t>AP RS related enhancement for L1 part</w:t>
      </w:r>
    </w:p>
    <w:p>
      <w:pPr>
        <w:pStyle w:val="4"/>
        <w:numPr>
          <w:ilvl w:val="0"/>
          <w:numId w:val="0"/>
        </w:numPr>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Applying AP RS for L1-RSRP measurement to further reduce the latency of L1-RSRP measurement was proposed during previous meetings. The most concern raised in 104bis meeting about this is when and how to trigger AP RS used for L1-RSRP measurement. Since NW does not know when UE would finish L3 part, so some company believed it is necessary to tell NW the complete of L3 part and then NW can trigger AP RS for L1 part.</w:t>
      </w:r>
    </w:p>
    <w:p>
      <w:pPr>
        <w:pStyle w:val="4"/>
        <w:numPr>
          <w:ilvl w:val="0"/>
          <w:numId w:val="0"/>
        </w:numPr>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In our view, if additional interaction between NW and UE is introduced, the effect of latency reduction is questionable. In order to realize real latency reduction, additional interaction should be avoided. Based on such guideline, the following two issues should be resolved:</w:t>
      </w:r>
    </w:p>
    <w:p>
      <w:pPr>
        <w:pStyle w:val="4"/>
        <w:numPr>
          <w:ilvl w:val="0"/>
          <w:numId w:val="16"/>
        </w:numPr>
        <w:ind w:left="84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When and how to trigger AP RS</w:t>
      </w:r>
    </w:p>
    <w:p>
      <w:pPr>
        <w:pStyle w:val="4"/>
        <w:numPr>
          <w:ilvl w:val="0"/>
          <w:numId w:val="16"/>
        </w:numPr>
        <w:ind w:left="84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How to identify the Tx beam of AP RS</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To realize AP RS based L1-RSRP measurement, the following two issues should be resolved：</w:t>
      </w:r>
    </w:p>
    <w:p>
      <w:pPr>
        <w:pStyle w:val="4"/>
        <w:numPr>
          <w:ilvl w:val="0"/>
          <w:numId w:val="17"/>
        </w:numPr>
        <w:rPr>
          <w:rFonts w:hint="default" w:eastAsia="宋体"/>
          <w:color w:val="auto"/>
          <w:sz w:val="20"/>
          <w:szCs w:val="20"/>
          <w:highlight w:val="none"/>
          <w:lang w:val="en-US" w:eastAsia="zh-CN"/>
        </w:rPr>
      </w:pPr>
      <w:r>
        <w:rPr>
          <w:rFonts w:hint="default" w:eastAsia="宋体" w:cs="Times New Roman"/>
          <w:b/>
          <w:bCs/>
          <w:color w:val="auto"/>
          <w:sz w:val="20"/>
          <w:szCs w:val="20"/>
          <w:highlight w:val="none"/>
          <w:lang w:val="en-US" w:eastAsia="zh-CN" w:bidi="ar-SA"/>
        </w:rPr>
        <w:t>When and how to trigger AP RS</w:t>
      </w:r>
      <w:r>
        <w:rPr>
          <w:rFonts w:hint="eastAsia" w:eastAsia="宋体" w:cs="Times New Roman"/>
          <w:b/>
          <w:bCs/>
          <w:color w:val="auto"/>
          <w:sz w:val="20"/>
          <w:szCs w:val="20"/>
          <w:highlight w:val="none"/>
          <w:lang w:val="en-US" w:eastAsia="zh-CN" w:bidi="ar-SA"/>
        </w:rPr>
        <w:t xml:space="preserve">; 2) </w:t>
      </w:r>
      <w:r>
        <w:rPr>
          <w:rFonts w:hint="default" w:eastAsia="宋体" w:cs="Times New Roman"/>
          <w:b/>
          <w:bCs/>
          <w:color w:val="auto"/>
          <w:sz w:val="20"/>
          <w:szCs w:val="20"/>
          <w:highlight w:val="none"/>
          <w:lang w:val="en-US" w:eastAsia="zh-CN" w:bidi="ar-SA"/>
        </w:rPr>
        <w:t>How to identify the Tx beam of AP RS</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Regarding to the 1</w:t>
      </w:r>
      <w:r>
        <w:rPr>
          <w:rFonts w:hint="eastAsia" w:eastAsia="宋体"/>
          <w:color w:val="auto"/>
          <w:sz w:val="20"/>
          <w:szCs w:val="20"/>
          <w:highlight w:val="none"/>
          <w:vertAlign w:val="superscript"/>
          <w:lang w:val="en-US" w:eastAsia="zh-CN"/>
        </w:rPr>
        <w:t>st</w:t>
      </w:r>
      <w:r>
        <w:rPr>
          <w:rFonts w:hint="eastAsia" w:eastAsia="宋体"/>
          <w:color w:val="auto"/>
          <w:sz w:val="20"/>
          <w:szCs w:val="20"/>
          <w:highlight w:val="none"/>
          <w:lang w:val="en-US" w:eastAsia="zh-CN"/>
        </w:rPr>
        <w:t xml:space="preserve"> issue, when and how to trigger AP RS, in our opinion, the efficient solution is to trigger the AP RS by the same MAC CE which used to trigger the unknown SCell activation, similar as the method in Rel-17 fast known SCell activation.</w:t>
      </w:r>
    </w:p>
    <w:p>
      <w:pPr>
        <w:pStyle w:val="4"/>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For the 2</w:t>
      </w:r>
      <w:r>
        <w:rPr>
          <w:rFonts w:hint="eastAsia" w:eastAsia="宋体"/>
          <w:color w:val="auto"/>
          <w:sz w:val="20"/>
          <w:szCs w:val="20"/>
          <w:highlight w:val="none"/>
          <w:vertAlign w:val="superscript"/>
          <w:lang w:val="en-US" w:eastAsia="zh-CN"/>
        </w:rPr>
        <w:t>nd</w:t>
      </w:r>
      <w:r>
        <w:rPr>
          <w:rFonts w:hint="eastAsia" w:eastAsia="宋体"/>
          <w:color w:val="auto"/>
          <w:sz w:val="20"/>
          <w:szCs w:val="20"/>
          <w:highlight w:val="none"/>
          <w:lang w:val="en-US" w:eastAsia="zh-CN"/>
        </w:rPr>
        <w:t xml:space="preserve"> issue, since when NW triggers the AP RS, NW has not any info about the suitable Tx beam to the UE, so Tx beam sweeping is necessary. NW can trigger multiple AP RS resources and each of them refers to different Tx beam, similar as the mechanism of SSB, then UE receives all of them and report the best RS index to NW.</w:t>
      </w:r>
    </w:p>
    <w:p>
      <w:pPr>
        <w:pStyle w:val="4"/>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Based on the above analysis, applying AP RS to perform L1-RSRP measurement is feasible.</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6: For 1) When and how to trigger AP RS, the efficient solution is to trigger the AP RS by the same MAC CE which used to trigger the unknown SCell activation, similar as the method in Rel-17 fast known SCell activation. For 2) How to identify the Tx beam of AP RS, NW should configure multiple AP RS resources so as to realize Tx beam sweeping.</w:t>
      </w:r>
    </w:p>
    <w:p>
      <w:pPr>
        <w:widowControl w:val="0"/>
        <w:numPr>
          <w:ilvl w:val="0"/>
          <w:numId w:val="10"/>
        </w:numPr>
        <w:ind w:left="420" w:leftChars="0" w:hanging="420" w:firstLineChars="0"/>
        <w:jc w:val="both"/>
        <w:rPr>
          <w:rFonts w:hint="default" w:eastAsia="宋体"/>
          <w:b w:val="0"/>
          <w:bCs w:val="0"/>
          <w:color w:val="auto"/>
          <w:sz w:val="20"/>
          <w:szCs w:val="20"/>
          <w:lang w:val="en-US" w:eastAsia="zh-CN"/>
        </w:rPr>
      </w:pPr>
      <w:r>
        <w:rPr>
          <w:rFonts w:hint="eastAsia" w:eastAsia="宋体"/>
          <w:b w:val="0"/>
          <w:bCs w:val="0"/>
          <w:color w:val="auto"/>
          <w:sz w:val="20"/>
          <w:szCs w:val="20"/>
          <w:lang w:val="en-US" w:eastAsia="zh-CN"/>
        </w:rPr>
        <w:t>SP CSI-RS and periodic CSI-RS related enhancement for L1 part</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So as to further reduce the latency of SP CSI-RS or periodic CSI-RS configuration, some company proposed to configure or activate the periodic or SP CSI-RS together with the SCell activation command. We understand the motivation of such proposal, but we concern NW maybe not able to identify the suitable beam for CSI measurement when triggering the SCell activation, so NW can not decide which SP or periodic CSI-RS resource should be activated or configured. In a word, it is hard to realize such simultaneous commands.</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7: Since of not sure about the suitable beam for CSI measurement, it is hard to realize simultaneous SP or periodic CSI-RS activation/configuration and SCell activation commands.</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4"/>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 xml:space="preserve">unknown </w:t>
      </w:r>
      <w:r>
        <w:rPr>
          <w:rFonts w:hint="eastAsia" w:eastAsia="宋体"/>
          <w:color w:val="auto"/>
          <w:sz w:val="20"/>
          <w:szCs w:val="20"/>
          <w:lang w:val="en-US" w:eastAsia="zh-CN"/>
        </w:rPr>
        <w:t>FR2 SCell activation delay reduction</w:t>
      </w:r>
      <w:r>
        <w:rPr>
          <w:rFonts w:eastAsia="宋体"/>
          <w:bCs/>
          <w:color w:val="auto"/>
          <w:sz w:val="20"/>
          <w:szCs w:val="20"/>
          <w:lang w:val="en-GB" w:eastAsia="zh-CN"/>
        </w:rPr>
        <w:t>:</w:t>
      </w:r>
    </w:p>
    <w:p>
      <w:pPr>
        <w:pStyle w:val="4"/>
        <w:tabs>
          <w:tab w:val="left" w:pos="226"/>
          <w:tab w:val="left" w:pos="284"/>
          <w:tab w:val="left" w:pos="5103"/>
        </w:tabs>
        <w:snapToGrid w:val="0"/>
        <w:rPr>
          <w:rFonts w:hint="eastAsia" w:eastAsia="宋体" w:cs="Times New Roman"/>
          <w:b/>
          <w:bCs/>
          <w:color w:val="auto"/>
          <w:sz w:val="20"/>
          <w:szCs w:val="20"/>
          <w:highlight w:val="none"/>
          <w:lang w:val="en-GB" w:eastAsia="zh-CN" w:bidi="ar-SA"/>
        </w:rPr>
      </w:pPr>
      <w:r>
        <w:rPr>
          <w:rFonts w:hint="eastAsia" w:eastAsia="宋体" w:cs="Times New Roman"/>
          <w:b/>
          <w:bCs/>
          <w:color w:val="auto"/>
          <w:sz w:val="20"/>
          <w:szCs w:val="20"/>
          <w:highlight w:val="none"/>
          <w:lang w:val="en-GB" w:eastAsia="zh-CN" w:bidi="ar-SA"/>
        </w:rPr>
        <w:t xml:space="preserve">Proposal 1: </w:t>
      </w:r>
      <w:r>
        <w:rPr>
          <w:rFonts w:hint="eastAsia" w:eastAsia="宋体" w:cs="Times New Roman"/>
          <w:b/>
          <w:bCs/>
          <w:color w:val="auto"/>
          <w:sz w:val="20"/>
          <w:szCs w:val="20"/>
          <w:highlight w:val="none"/>
          <w:lang w:val="en-US" w:eastAsia="zh-CN" w:bidi="ar-SA"/>
        </w:rPr>
        <w:t>When</w:t>
      </w:r>
      <w:r>
        <w:rPr>
          <w:rFonts w:hint="eastAsia" w:eastAsia="宋体" w:cs="Times New Roman"/>
          <w:b/>
          <w:bCs/>
          <w:color w:val="auto"/>
          <w:sz w:val="20"/>
          <w:szCs w:val="20"/>
          <w:highlight w:val="none"/>
          <w:lang w:val="en-GB" w:eastAsia="zh-CN" w:bidi="ar-SA"/>
        </w:rPr>
        <w:t xml:space="preserve"> the following conditions are satisfied, L1-RSRP measurement can be ignored:</w:t>
      </w:r>
    </w:p>
    <w:p>
      <w:pPr>
        <w:pStyle w:val="4"/>
        <w:tabs>
          <w:tab w:val="left" w:pos="226"/>
          <w:tab w:val="left" w:pos="284"/>
          <w:tab w:val="left" w:pos="5103"/>
        </w:tabs>
        <w:snapToGrid w:val="0"/>
        <w:rPr>
          <w:rFonts w:hint="eastAsia" w:eastAsia="宋体" w:cs="Times New Roman"/>
          <w:b/>
          <w:bCs/>
          <w:color w:val="auto"/>
          <w:sz w:val="20"/>
          <w:szCs w:val="20"/>
          <w:highlight w:val="none"/>
          <w:lang w:val="en-GB" w:eastAsia="zh-CN" w:bidi="ar-SA"/>
        </w:rPr>
      </w:pPr>
      <w:r>
        <w:rPr>
          <w:rFonts w:hint="eastAsia" w:eastAsia="宋体" w:cs="Times New Roman"/>
          <w:b/>
          <w:bCs/>
          <w:color w:val="auto"/>
          <w:sz w:val="20"/>
          <w:szCs w:val="20"/>
          <w:highlight w:val="none"/>
          <w:lang w:val="en-GB" w:eastAsia="zh-CN" w:bidi="ar-SA"/>
        </w:rPr>
        <w:t>UE can identify Tx beam during L3 part -- L3 part includes all same RS or QCLed Type D RS used by L1 part.</w:t>
      </w:r>
    </w:p>
    <w:p>
      <w:pPr>
        <w:pStyle w:val="4"/>
        <w:tabs>
          <w:tab w:val="left" w:pos="226"/>
          <w:tab w:val="left" w:pos="284"/>
          <w:tab w:val="left" w:pos="5103"/>
        </w:tabs>
        <w:snapToGrid w:val="0"/>
        <w:rPr>
          <w:rFonts w:hint="eastAsia" w:eastAsia="宋体" w:cs="Times New Roman"/>
          <w:b/>
          <w:bCs/>
          <w:color w:val="auto"/>
          <w:sz w:val="20"/>
          <w:szCs w:val="20"/>
          <w:highlight w:val="none"/>
          <w:lang w:val="en-GB" w:eastAsia="zh-CN" w:bidi="ar-SA"/>
        </w:rPr>
      </w:pPr>
      <w:r>
        <w:rPr>
          <w:rFonts w:hint="eastAsia" w:eastAsia="宋体" w:cs="Times New Roman"/>
          <w:b/>
          <w:bCs/>
          <w:color w:val="auto"/>
          <w:sz w:val="20"/>
          <w:szCs w:val="20"/>
          <w:highlight w:val="none"/>
          <w:lang w:val="en-GB" w:eastAsia="zh-CN" w:bidi="ar-SA"/>
        </w:rPr>
        <w:t xml:space="preserve">UE can identify Rx beam during L3 part --UE has swept all Rx beam needed by L1 part during L3 part </w:t>
      </w:r>
    </w:p>
    <w:p>
      <w:pPr>
        <w:pStyle w:val="4"/>
        <w:tabs>
          <w:tab w:val="left" w:pos="226"/>
          <w:tab w:val="left" w:pos="284"/>
          <w:tab w:val="left" w:pos="5103"/>
        </w:tabs>
        <w:snapToGrid w:val="0"/>
        <w:rPr>
          <w:rFonts w:hint="eastAsia" w:eastAsia="宋体" w:cs="Times New Roman"/>
          <w:b/>
          <w:bCs/>
          <w:color w:val="auto"/>
          <w:sz w:val="20"/>
          <w:szCs w:val="20"/>
          <w:highlight w:val="none"/>
          <w:lang w:val="en-GB" w:eastAsia="zh-CN" w:bidi="ar-SA"/>
        </w:rPr>
      </w:pPr>
      <w:r>
        <w:rPr>
          <w:rFonts w:hint="eastAsia" w:eastAsia="宋体" w:cs="Times New Roman"/>
          <w:b/>
          <w:bCs/>
          <w:color w:val="auto"/>
          <w:sz w:val="20"/>
          <w:szCs w:val="20"/>
          <w:highlight w:val="none"/>
          <w:lang w:val="en-GB" w:eastAsia="zh-CN" w:bidi="ar-SA"/>
        </w:rPr>
        <w:t>Proposal 2: TCI state indication can not be skipped given that the delay reduction is quite small compared with the price of uncertainty.</w:t>
      </w:r>
    </w:p>
    <w:p>
      <w:pPr>
        <w:pStyle w:val="4"/>
        <w:tabs>
          <w:tab w:val="left" w:pos="226"/>
          <w:tab w:val="left" w:pos="284"/>
          <w:tab w:val="left" w:pos="5103"/>
        </w:tabs>
        <w:snapToGrid w:val="0"/>
        <w:rPr>
          <w:rFonts w:hint="eastAsia" w:eastAsia="宋体" w:cs="Times New Roman"/>
          <w:b/>
          <w:bCs/>
          <w:color w:val="auto"/>
          <w:sz w:val="20"/>
          <w:szCs w:val="20"/>
          <w:highlight w:val="none"/>
          <w:lang w:val="en-GB" w:eastAsia="zh-CN" w:bidi="ar-SA"/>
        </w:rPr>
      </w:pPr>
      <w:r>
        <w:rPr>
          <w:rFonts w:hint="eastAsia" w:eastAsia="宋体" w:cs="Times New Roman"/>
          <w:b/>
          <w:bCs/>
          <w:color w:val="auto"/>
          <w:sz w:val="20"/>
          <w:szCs w:val="20"/>
          <w:highlight w:val="none"/>
          <w:lang w:val="en-GB" w:eastAsia="zh-CN" w:bidi="ar-SA"/>
        </w:rPr>
        <w:t>Proposal 3: Whether fine time tracking after TCI state indication can be skipped, which is related with the answer of whether L1-RSRP measurement to be ignored. If L1-RSRP measurement is decided to be ignored, the fine time tracking after TCI state indication can not be skipped.</w:t>
      </w:r>
    </w:p>
    <w:p>
      <w:pPr>
        <w:pStyle w:val="4"/>
        <w:tabs>
          <w:tab w:val="left" w:pos="226"/>
          <w:tab w:val="left" w:pos="284"/>
          <w:tab w:val="left" w:pos="5103"/>
        </w:tabs>
        <w:snapToGrid w:val="0"/>
        <w:rPr>
          <w:rFonts w:hint="eastAsia" w:eastAsia="宋体" w:cs="Times New Roman"/>
          <w:b/>
          <w:bCs/>
          <w:color w:val="auto"/>
          <w:sz w:val="20"/>
          <w:szCs w:val="20"/>
          <w:highlight w:val="none"/>
          <w:lang w:val="en-GB" w:eastAsia="zh-CN" w:bidi="ar-SA"/>
        </w:rPr>
      </w:pPr>
      <w:r>
        <w:rPr>
          <w:rFonts w:hint="eastAsia" w:eastAsia="宋体" w:cs="Times New Roman"/>
          <w:b/>
          <w:bCs/>
          <w:color w:val="auto"/>
          <w:sz w:val="20"/>
          <w:szCs w:val="20"/>
          <w:highlight w:val="none"/>
          <w:lang w:val="en-GB" w:eastAsia="zh-CN" w:bidi="ar-SA"/>
        </w:rPr>
        <w:t>Proposal 4: Since it has been approved that A-TRS can be used for fine time tracking after TCI state indication, so it seems that the latency of fine time tracking is small enough, not need to consider ignoring fine time tracking.</w:t>
      </w:r>
    </w:p>
    <w:p>
      <w:pPr>
        <w:pStyle w:val="4"/>
        <w:tabs>
          <w:tab w:val="left" w:pos="226"/>
          <w:tab w:val="left" w:pos="284"/>
          <w:tab w:val="left" w:pos="5103"/>
        </w:tabs>
        <w:snapToGrid w:val="0"/>
        <w:rPr>
          <w:rFonts w:hint="eastAsia" w:eastAsia="宋体" w:cs="Times New Roman"/>
          <w:b/>
          <w:bCs/>
          <w:color w:val="auto"/>
          <w:sz w:val="20"/>
          <w:szCs w:val="20"/>
          <w:highlight w:val="none"/>
          <w:lang w:val="en-GB" w:eastAsia="zh-CN" w:bidi="ar-SA"/>
        </w:rPr>
      </w:pPr>
      <w:r>
        <w:rPr>
          <w:rFonts w:hint="eastAsia" w:eastAsia="宋体" w:cs="Times New Roman"/>
          <w:b/>
          <w:bCs/>
          <w:color w:val="auto"/>
          <w:sz w:val="20"/>
          <w:szCs w:val="20"/>
          <w:highlight w:val="none"/>
          <w:lang w:val="en-GB" w:eastAsia="zh-CN" w:bidi="ar-SA"/>
        </w:rPr>
        <w:t>Proposal 5: To realize AP RS based L1-RSRP measurement, the following two issues should be resolved：</w:t>
      </w:r>
    </w:p>
    <w:p>
      <w:pPr>
        <w:pStyle w:val="4"/>
        <w:tabs>
          <w:tab w:val="left" w:pos="226"/>
          <w:tab w:val="left" w:pos="284"/>
          <w:tab w:val="left" w:pos="5103"/>
        </w:tabs>
        <w:snapToGrid w:val="0"/>
        <w:rPr>
          <w:rFonts w:hint="eastAsia" w:eastAsia="宋体" w:cs="Times New Roman"/>
          <w:b/>
          <w:bCs/>
          <w:color w:val="auto"/>
          <w:sz w:val="20"/>
          <w:szCs w:val="20"/>
          <w:highlight w:val="none"/>
          <w:lang w:val="en-GB" w:eastAsia="zh-CN" w:bidi="ar-SA"/>
        </w:rPr>
      </w:pPr>
      <w:r>
        <w:rPr>
          <w:rFonts w:hint="eastAsia" w:eastAsia="宋体" w:cs="Times New Roman"/>
          <w:b/>
          <w:bCs/>
          <w:color w:val="auto"/>
          <w:sz w:val="20"/>
          <w:szCs w:val="20"/>
          <w:highlight w:val="none"/>
          <w:lang w:val="en-GB" w:eastAsia="zh-CN" w:bidi="ar-SA"/>
        </w:rPr>
        <w:t>When and how to trigger AP RS; 2) How to identify the Tx beam of AP RS</w:t>
      </w:r>
    </w:p>
    <w:p>
      <w:pPr>
        <w:pStyle w:val="4"/>
        <w:tabs>
          <w:tab w:val="left" w:pos="226"/>
          <w:tab w:val="left" w:pos="284"/>
          <w:tab w:val="left" w:pos="5103"/>
        </w:tabs>
        <w:snapToGrid w:val="0"/>
        <w:rPr>
          <w:rFonts w:hint="eastAsia" w:eastAsia="宋体" w:cs="Times New Roman"/>
          <w:b/>
          <w:bCs/>
          <w:color w:val="auto"/>
          <w:sz w:val="20"/>
          <w:szCs w:val="20"/>
          <w:highlight w:val="none"/>
          <w:lang w:val="en-GB" w:eastAsia="zh-CN" w:bidi="ar-SA"/>
        </w:rPr>
      </w:pPr>
      <w:r>
        <w:rPr>
          <w:rFonts w:hint="eastAsia" w:eastAsia="宋体" w:cs="Times New Roman"/>
          <w:b/>
          <w:bCs/>
          <w:color w:val="auto"/>
          <w:sz w:val="20"/>
          <w:szCs w:val="20"/>
          <w:highlight w:val="none"/>
          <w:lang w:val="en-GB" w:eastAsia="zh-CN" w:bidi="ar-SA"/>
        </w:rPr>
        <w:t>Proposal 6: For 1) When and how to trigger AP RS, the efficient solution is to trigger the AP RS by the same MAC CE which used to trigger the unknown SCell activation, similar as the method in Rel-17 fast known SCell activation. For 2) How to identify the Tx beam of AP RS, NW should configure multiple AP RS resources so as to realize Tx beam sweeping.</w:t>
      </w:r>
    </w:p>
    <w:p>
      <w:pPr>
        <w:pStyle w:val="4"/>
        <w:tabs>
          <w:tab w:val="left" w:pos="226"/>
          <w:tab w:val="left" w:pos="284"/>
          <w:tab w:val="left" w:pos="5103"/>
        </w:tabs>
        <w:snapToGrid w:val="0"/>
        <w:rPr>
          <w:rFonts w:hint="eastAsia" w:eastAsia="宋体" w:cs="Times New Roman"/>
          <w:b/>
          <w:bCs/>
          <w:color w:val="auto"/>
          <w:sz w:val="20"/>
          <w:szCs w:val="20"/>
          <w:highlight w:val="none"/>
          <w:lang w:val="en-GB" w:eastAsia="zh-CN" w:bidi="ar-SA"/>
        </w:rPr>
      </w:pPr>
      <w:r>
        <w:rPr>
          <w:rFonts w:hint="eastAsia" w:eastAsia="宋体" w:cs="Times New Roman"/>
          <w:b/>
          <w:bCs/>
          <w:color w:val="auto"/>
          <w:sz w:val="20"/>
          <w:szCs w:val="20"/>
          <w:highlight w:val="none"/>
          <w:lang w:val="en-GB" w:eastAsia="zh-CN" w:bidi="ar-SA"/>
        </w:rPr>
        <w:t>Proposal 7: Since of not sure about the suitable beam for CSI measurement, it is hard to realize simultaneous SP or periodic CSI-RS activation/configuration and SCell activation commands.</w:t>
      </w:r>
    </w:p>
    <w:p>
      <w:pPr>
        <w:pStyle w:val="4"/>
        <w:tabs>
          <w:tab w:val="left" w:pos="226"/>
          <w:tab w:val="left" w:pos="284"/>
          <w:tab w:val="left" w:pos="5103"/>
        </w:tabs>
        <w:snapToGrid w:val="0"/>
        <w:rPr>
          <w:rFonts w:hint="eastAsia" w:eastAsia="宋体" w:cs="Times New Roman"/>
          <w:b/>
          <w:bCs/>
          <w:color w:val="auto"/>
          <w:sz w:val="20"/>
          <w:szCs w:val="20"/>
          <w:highlight w:val="none"/>
          <w:lang w:val="en-GB" w:eastAsia="zh-CN" w:bidi="ar-SA"/>
        </w:rPr>
      </w:pP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bookmarkStart w:id="2" w:name="_GoBack"/>
      <w:bookmarkEnd w:id="2"/>
      <w:r>
        <w:rPr>
          <w:rFonts w:hint="eastAsia" w:eastAsia="宋体"/>
          <w:color w:val="auto"/>
          <w:lang w:val="en-US" w:eastAsia="zh-CN"/>
        </w:rPr>
        <w:t>Reference</w:t>
      </w:r>
    </w:p>
    <w:p>
      <w:pPr>
        <w:pStyle w:val="9"/>
        <w:numPr>
          <w:ilvl w:val="0"/>
          <w:numId w:val="18"/>
        </w:numPr>
        <w:ind w:leftChars="0"/>
        <w:rPr>
          <w:rFonts w:hint="default" w:eastAsia="宋体"/>
          <w:color w:val="auto"/>
          <w:lang w:val="en-US" w:eastAsia="zh-CN"/>
        </w:rPr>
      </w:pPr>
      <w:r>
        <w:rPr>
          <w:rFonts w:hint="eastAsia"/>
          <w:lang w:val="en-US" w:eastAsia="zh-CN"/>
        </w:rPr>
        <w:t>RP-22</w:t>
      </w:r>
      <w:r>
        <w:rPr>
          <w:rFonts w:hint="eastAsia"/>
          <w:highlight w:val="none"/>
          <w:lang w:val="en-US" w:eastAsia="zh-CN"/>
        </w:rPr>
        <w:t>1696</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Revised WID: Even Further RRM enhancement for NR and MR-DC</w:t>
      </w:r>
      <w:r>
        <w:rPr>
          <w:rFonts w:hint="default"/>
          <w:color w:val="auto"/>
          <w:highlight w:val="none"/>
          <w:lang w:val="en-US" w:eastAsia="zh-CN"/>
        </w:rPr>
        <w:t>”</w:t>
      </w:r>
      <w:r>
        <w:rPr>
          <w:rFonts w:hint="eastAsia"/>
          <w:color w:val="auto"/>
          <w:highlight w:val="none"/>
          <w:lang w:val="en-US" w:eastAsia="zh-CN"/>
        </w:rPr>
        <w:t xml:space="preserve">, Apple, OPPO </w:t>
      </w:r>
    </w:p>
    <w:p>
      <w:pPr>
        <w:pStyle w:val="9"/>
        <w:numPr>
          <w:ilvl w:val="0"/>
          <w:numId w:val="18"/>
        </w:numPr>
        <w:ind w:leftChars="0"/>
        <w:rPr>
          <w:rFonts w:hint="default" w:eastAsia="宋体"/>
          <w:color w:val="auto"/>
          <w:lang w:val="en-US" w:eastAsia="zh-CN"/>
        </w:rPr>
      </w:pPr>
      <w:r>
        <w:rPr>
          <w:rFonts w:hint="eastAsia"/>
          <w:color w:val="auto"/>
          <w:highlight w:val="none"/>
          <w:lang w:val="en-US" w:eastAsia="zh-CN"/>
        </w:rPr>
        <w:t xml:space="preserve">R4-2217249 </w:t>
      </w:r>
      <w:r>
        <w:rPr>
          <w:rFonts w:hint="default"/>
          <w:color w:val="auto"/>
          <w:highlight w:val="none"/>
          <w:lang w:val="en-US" w:eastAsia="zh-CN"/>
        </w:rPr>
        <w:t>“WF on R18 eFeRRM - FR2 SCell activation enhancement”</w:t>
      </w:r>
      <w:r>
        <w:rPr>
          <w:rFonts w:hint="eastAsia"/>
          <w:color w:val="auto"/>
          <w:highlight w:val="none"/>
          <w:lang w:val="en-US" w:eastAsia="zh-CN"/>
        </w:rPr>
        <w:t>, Apple</w:t>
      </w: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885F2DB2"/>
    <w:multiLevelType w:val="singleLevel"/>
    <w:tmpl w:val="885F2DB2"/>
    <w:lvl w:ilvl="0" w:tentative="0">
      <w:start w:val="1"/>
      <w:numFmt w:val="bullet"/>
      <w:lvlText w:val=""/>
      <w:lvlJc w:val="left"/>
      <w:pPr>
        <w:ind w:left="420" w:hanging="420"/>
      </w:pPr>
      <w:rPr>
        <w:rFonts w:hint="default" w:ascii="Wingdings" w:hAnsi="Wingdings"/>
      </w:rPr>
    </w:lvl>
  </w:abstractNum>
  <w:abstractNum w:abstractNumId="2">
    <w:nsid w:val="9460AFB9"/>
    <w:multiLevelType w:val="singleLevel"/>
    <w:tmpl w:val="9460AFB9"/>
    <w:lvl w:ilvl="0" w:tentative="0">
      <w:start w:val="1"/>
      <w:numFmt w:val="decimal"/>
      <w:suff w:val="space"/>
      <w:lvlText w:val="%1)"/>
      <w:lvlJc w:val="left"/>
    </w:lvl>
  </w:abstractNum>
  <w:abstractNum w:abstractNumId="3">
    <w:nsid w:val="A399F784"/>
    <w:multiLevelType w:val="singleLevel"/>
    <w:tmpl w:val="A399F784"/>
    <w:lvl w:ilvl="0" w:tentative="0">
      <w:start w:val="1"/>
      <w:numFmt w:val="decimal"/>
      <w:suff w:val="space"/>
      <w:lvlText w:val="%1)"/>
      <w:lvlJc w:val="left"/>
    </w:lvl>
  </w:abstractNum>
  <w:abstractNum w:abstractNumId="4">
    <w:nsid w:val="B2B5B539"/>
    <w:multiLevelType w:val="singleLevel"/>
    <w:tmpl w:val="B2B5B539"/>
    <w:lvl w:ilvl="0" w:tentative="0">
      <w:start w:val="1"/>
      <w:numFmt w:val="bullet"/>
      <w:lvlText w:val=""/>
      <w:lvlJc w:val="left"/>
      <w:pPr>
        <w:tabs>
          <w:tab w:val="left" w:pos="420"/>
        </w:tabs>
        <w:ind w:left="840" w:hanging="420"/>
      </w:pPr>
      <w:rPr>
        <w:rFonts w:hint="default" w:ascii="Wingdings" w:hAnsi="Wingdings"/>
      </w:rPr>
    </w:lvl>
  </w:abstractNum>
  <w:abstractNum w:abstractNumId="5">
    <w:nsid w:val="B36CD8E4"/>
    <w:multiLevelType w:val="singleLevel"/>
    <w:tmpl w:val="B36CD8E4"/>
    <w:lvl w:ilvl="0" w:tentative="0">
      <w:start w:val="1"/>
      <w:numFmt w:val="bullet"/>
      <w:lvlText w:val=""/>
      <w:lvlJc w:val="left"/>
      <w:pPr>
        <w:ind w:left="420" w:hanging="420"/>
      </w:pPr>
      <w:rPr>
        <w:rFonts w:hint="default" w:ascii="Wingdings" w:hAnsi="Wingdings"/>
      </w:rPr>
    </w:lvl>
  </w:abstractNum>
  <w:abstractNum w:abstractNumId="6">
    <w:nsid w:val="B3D4DDB9"/>
    <w:multiLevelType w:val="multilevel"/>
    <w:tmpl w:val="B3D4DDB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MS Mincho" w:hAnsi="MS Mincho"/>
      </w:rPr>
    </w:lvl>
    <w:lvl w:ilvl="2" w:tentative="0">
      <w:start w:val="1"/>
      <w:numFmt w:val="bullet"/>
      <w:lvlText w:val=""/>
      <w:lvlJc w:val="left"/>
      <w:pPr>
        <w:tabs>
          <w:tab w:val="left" w:pos="1260"/>
        </w:tabs>
        <w:ind w:left="1260" w:leftChars="0" w:hanging="420" w:firstLineChars="0"/>
      </w:pPr>
      <w:rPr>
        <w:rFonts w:hint="default" w:ascii="MS Mincho" w:hAnsi="MS Mincho"/>
      </w:rPr>
    </w:lvl>
    <w:lvl w:ilvl="3" w:tentative="0">
      <w:start w:val="1"/>
      <w:numFmt w:val="bullet"/>
      <w:lvlText w:val=""/>
      <w:lvlJc w:val="left"/>
      <w:pPr>
        <w:tabs>
          <w:tab w:val="left" w:pos="1680"/>
        </w:tabs>
        <w:ind w:left="1680" w:leftChars="0" w:hanging="420" w:firstLineChars="0"/>
      </w:pPr>
      <w:rPr>
        <w:rFonts w:hint="default" w:ascii="MS Mincho" w:hAnsi="MS Mincho"/>
      </w:rPr>
    </w:lvl>
    <w:lvl w:ilvl="4" w:tentative="0">
      <w:start w:val="1"/>
      <w:numFmt w:val="bullet"/>
      <w:lvlText w:val=""/>
      <w:lvlJc w:val="left"/>
      <w:pPr>
        <w:tabs>
          <w:tab w:val="left" w:pos="2100"/>
        </w:tabs>
        <w:ind w:left="2100" w:leftChars="0" w:hanging="420" w:firstLineChars="0"/>
      </w:pPr>
      <w:rPr>
        <w:rFonts w:hint="default" w:ascii="MS Mincho" w:hAnsi="MS Mincho"/>
      </w:rPr>
    </w:lvl>
    <w:lvl w:ilvl="5" w:tentative="0">
      <w:start w:val="1"/>
      <w:numFmt w:val="bullet"/>
      <w:lvlText w:val=""/>
      <w:lvlJc w:val="left"/>
      <w:pPr>
        <w:tabs>
          <w:tab w:val="left" w:pos="2520"/>
        </w:tabs>
        <w:ind w:left="2520" w:leftChars="0" w:hanging="420" w:firstLineChars="0"/>
      </w:pPr>
      <w:rPr>
        <w:rFonts w:hint="default" w:ascii="MS Mincho" w:hAnsi="MS Mincho"/>
      </w:rPr>
    </w:lvl>
    <w:lvl w:ilvl="6" w:tentative="0">
      <w:start w:val="1"/>
      <w:numFmt w:val="bullet"/>
      <w:lvlText w:val=""/>
      <w:lvlJc w:val="left"/>
      <w:pPr>
        <w:tabs>
          <w:tab w:val="left" w:pos="2940"/>
        </w:tabs>
        <w:ind w:left="2940" w:leftChars="0" w:hanging="420" w:firstLineChars="0"/>
      </w:pPr>
      <w:rPr>
        <w:rFonts w:hint="default" w:ascii="MS Mincho" w:hAnsi="MS Mincho"/>
      </w:rPr>
    </w:lvl>
    <w:lvl w:ilvl="7" w:tentative="0">
      <w:start w:val="1"/>
      <w:numFmt w:val="bullet"/>
      <w:lvlText w:val=""/>
      <w:lvlJc w:val="left"/>
      <w:pPr>
        <w:tabs>
          <w:tab w:val="left" w:pos="3360"/>
        </w:tabs>
        <w:ind w:left="3360" w:leftChars="0" w:hanging="420" w:firstLineChars="0"/>
      </w:pPr>
      <w:rPr>
        <w:rFonts w:hint="default" w:ascii="MS Mincho" w:hAnsi="MS Mincho"/>
      </w:rPr>
    </w:lvl>
    <w:lvl w:ilvl="8" w:tentative="0">
      <w:start w:val="1"/>
      <w:numFmt w:val="bullet"/>
      <w:lvlText w:val=""/>
      <w:lvlJc w:val="left"/>
      <w:pPr>
        <w:tabs>
          <w:tab w:val="left" w:pos="3780"/>
        </w:tabs>
        <w:ind w:left="3780" w:leftChars="0" w:hanging="420" w:firstLineChars="0"/>
      </w:pPr>
      <w:rPr>
        <w:rFonts w:hint="default" w:ascii="MS Mincho" w:hAnsi="MS Mincho"/>
      </w:rPr>
    </w:lvl>
  </w:abstractNum>
  <w:abstractNum w:abstractNumId="7">
    <w:nsid w:val="F911E0FB"/>
    <w:multiLevelType w:val="singleLevel"/>
    <w:tmpl w:val="F911E0FB"/>
    <w:lvl w:ilvl="0" w:tentative="0">
      <w:start w:val="1"/>
      <w:numFmt w:val="bullet"/>
      <w:lvlText w:val=""/>
      <w:lvlJc w:val="left"/>
      <w:pPr>
        <w:tabs>
          <w:tab w:val="left" w:pos="420"/>
        </w:tabs>
        <w:ind w:left="840" w:hanging="420"/>
      </w:pPr>
      <w:rPr>
        <w:rFonts w:hint="default" w:ascii="Wingdings" w:hAnsi="Wingdings"/>
      </w:rPr>
    </w:lvl>
  </w:abstractNum>
  <w:abstractNum w:abstractNumId="8">
    <w:nsid w:val="180F44FF"/>
    <w:multiLevelType w:val="singleLevel"/>
    <w:tmpl w:val="180F44FF"/>
    <w:lvl w:ilvl="0" w:tentative="0">
      <w:start w:val="1"/>
      <w:numFmt w:val="bullet"/>
      <w:lvlText w:val=""/>
      <w:lvlJc w:val="left"/>
      <w:pPr>
        <w:ind w:left="420" w:hanging="420"/>
      </w:pPr>
      <w:rPr>
        <w:rFonts w:hint="default" w:ascii="Wingdings" w:hAnsi="Wingdings"/>
      </w:rPr>
    </w:lvl>
  </w:abstractNum>
  <w:abstractNum w:abstractNumId="9">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0">
    <w:nsid w:val="33174008"/>
    <w:multiLevelType w:val="singleLevel"/>
    <w:tmpl w:val="33174008"/>
    <w:lvl w:ilvl="0" w:tentative="0">
      <w:start w:val="1"/>
      <w:numFmt w:val="bullet"/>
      <w:lvlText w:val=""/>
      <w:lvlJc w:val="left"/>
      <w:pPr>
        <w:tabs>
          <w:tab w:val="left" w:pos="420"/>
        </w:tabs>
        <w:ind w:left="840" w:hanging="420"/>
      </w:pPr>
      <w:rPr>
        <w:rFonts w:hint="default" w:ascii="Wingdings" w:hAnsi="Wingdings"/>
      </w:rPr>
    </w:lvl>
  </w:abstractNum>
  <w:abstractNum w:abstractNumId="11">
    <w:nsid w:val="3C1942F1"/>
    <w:multiLevelType w:val="singleLevel"/>
    <w:tmpl w:val="3C1942F1"/>
    <w:lvl w:ilvl="0" w:tentative="0">
      <w:start w:val="1"/>
      <w:numFmt w:val="bullet"/>
      <w:lvlText w:val=""/>
      <w:lvlJc w:val="left"/>
      <w:pPr>
        <w:tabs>
          <w:tab w:val="left" w:pos="420"/>
        </w:tabs>
        <w:ind w:left="840" w:hanging="420"/>
      </w:pPr>
      <w:rPr>
        <w:rFonts w:hint="default" w:ascii="Wingdings" w:hAnsi="Wingdings"/>
      </w:rPr>
    </w:lvl>
  </w:abstractNum>
  <w:abstractNum w:abstractNumId="12">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3">
    <w:nsid w:val="553C3252"/>
    <w:multiLevelType w:val="multilevel"/>
    <w:tmpl w:val="553C3252"/>
    <w:lvl w:ilvl="0" w:tentative="0">
      <w:start w:val="1"/>
      <w:numFmt w:val="bullet"/>
      <w:lvlText w:val=""/>
      <w:lvlJc w:val="left"/>
      <w:pPr>
        <w:tabs>
          <w:tab w:val="left" w:pos="-840"/>
        </w:tabs>
        <w:ind w:left="-120" w:hanging="360"/>
      </w:pPr>
      <w:rPr>
        <w:rFonts w:hint="default" w:ascii="Symbol" w:hAnsi="Symbol"/>
      </w:rPr>
    </w:lvl>
    <w:lvl w:ilvl="1" w:tentative="0">
      <w:start w:val="1"/>
      <w:numFmt w:val="bullet"/>
      <w:lvlText w:val="o"/>
      <w:lvlJc w:val="left"/>
      <w:pPr>
        <w:tabs>
          <w:tab w:val="left" w:pos="-840"/>
        </w:tabs>
        <w:ind w:left="600" w:hanging="360"/>
      </w:pPr>
      <w:rPr>
        <w:rFonts w:hint="default" w:ascii="Courier New" w:hAnsi="Courier New" w:cs="Courier New"/>
      </w:rPr>
    </w:lvl>
    <w:lvl w:ilvl="2" w:tentative="0">
      <w:start w:val="1"/>
      <w:numFmt w:val="bullet"/>
      <w:lvlText w:val=""/>
      <w:lvlJc w:val="left"/>
      <w:pPr>
        <w:tabs>
          <w:tab w:val="left" w:pos="-840"/>
        </w:tabs>
        <w:ind w:left="1320" w:hanging="360"/>
      </w:pPr>
      <w:rPr>
        <w:rFonts w:hint="default" w:ascii="Wingdings" w:hAnsi="Wingdings"/>
      </w:rPr>
    </w:lvl>
    <w:lvl w:ilvl="3" w:tentative="0">
      <w:start w:val="1"/>
      <w:numFmt w:val="bullet"/>
      <w:lvlText w:val=""/>
      <w:lvlJc w:val="left"/>
      <w:pPr>
        <w:tabs>
          <w:tab w:val="left" w:pos="-840"/>
        </w:tabs>
        <w:ind w:left="2040" w:hanging="360"/>
      </w:pPr>
      <w:rPr>
        <w:rFonts w:hint="default" w:ascii="Symbol" w:hAnsi="Symbol"/>
      </w:rPr>
    </w:lvl>
    <w:lvl w:ilvl="4" w:tentative="0">
      <w:start w:val="1"/>
      <w:numFmt w:val="bullet"/>
      <w:lvlText w:val="o"/>
      <w:lvlJc w:val="left"/>
      <w:pPr>
        <w:tabs>
          <w:tab w:val="left" w:pos="-840"/>
        </w:tabs>
        <w:ind w:left="2760" w:hanging="360"/>
      </w:pPr>
      <w:rPr>
        <w:rFonts w:hint="default" w:ascii="Courier New" w:hAnsi="Courier New" w:cs="Courier New"/>
      </w:rPr>
    </w:lvl>
    <w:lvl w:ilvl="5" w:tentative="0">
      <w:start w:val="1"/>
      <w:numFmt w:val="bullet"/>
      <w:lvlText w:val=""/>
      <w:lvlJc w:val="left"/>
      <w:pPr>
        <w:tabs>
          <w:tab w:val="left" w:pos="-840"/>
        </w:tabs>
        <w:ind w:left="3480" w:hanging="360"/>
      </w:pPr>
      <w:rPr>
        <w:rFonts w:hint="default" w:ascii="Wingdings" w:hAnsi="Wingdings"/>
      </w:rPr>
    </w:lvl>
    <w:lvl w:ilvl="6" w:tentative="0">
      <w:start w:val="1"/>
      <w:numFmt w:val="bullet"/>
      <w:lvlText w:val=""/>
      <w:lvlJc w:val="left"/>
      <w:pPr>
        <w:tabs>
          <w:tab w:val="left" w:pos="-840"/>
        </w:tabs>
        <w:ind w:left="4200" w:hanging="360"/>
      </w:pPr>
      <w:rPr>
        <w:rFonts w:hint="default" w:ascii="Symbol" w:hAnsi="Symbol"/>
      </w:rPr>
    </w:lvl>
    <w:lvl w:ilvl="7" w:tentative="0">
      <w:start w:val="1"/>
      <w:numFmt w:val="bullet"/>
      <w:lvlText w:val="o"/>
      <w:lvlJc w:val="left"/>
      <w:pPr>
        <w:tabs>
          <w:tab w:val="left" w:pos="-840"/>
        </w:tabs>
        <w:ind w:left="4920" w:hanging="360"/>
      </w:pPr>
      <w:rPr>
        <w:rFonts w:hint="default" w:ascii="Courier New" w:hAnsi="Courier New" w:cs="Courier New"/>
      </w:rPr>
    </w:lvl>
    <w:lvl w:ilvl="8" w:tentative="0">
      <w:start w:val="1"/>
      <w:numFmt w:val="bullet"/>
      <w:lvlText w:val=""/>
      <w:lvlJc w:val="left"/>
      <w:pPr>
        <w:tabs>
          <w:tab w:val="left" w:pos="-840"/>
        </w:tabs>
        <w:ind w:left="5640" w:hanging="360"/>
      </w:pPr>
      <w:rPr>
        <w:rFonts w:hint="default" w:ascii="Wingdings" w:hAnsi="Wingdings"/>
      </w:rPr>
    </w:lvl>
  </w:abstractNum>
  <w:abstractNum w:abstractNumId="14">
    <w:nsid w:val="633DAFD3"/>
    <w:multiLevelType w:val="singleLevel"/>
    <w:tmpl w:val="633DAFD3"/>
    <w:lvl w:ilvl="0" w:tentative="0">
      <w:start w:val="1"/>
      <w:numFmt w:val="decimal"/>
      <w:suff w:val="space"/>
      <w:lvlText w:val="%1)"/>
      <w:lvlJc w:val="left"/>
    </w:lvl>
  </w:abstractNum>
  <w:abstractNum w:abstractNumId="15">
    <w:nsid w:val="6713B664"/>
    <w:multiLevelType w:val="singleLevel"/>
    <w:tmpl w:val="6713B664"/>
    <w:lvl w:ilvl="0" w:tentative="0">
      <w:start w:val="1"/>
      <w:numFmt w:val="bullet"/>
      <w:lvlText w:val=""/>
      <w:lvlJc w:val="left"/>
      <w:pPr>
        <w:ind w:left="420" w:hanging="420"/>
      </w:pPr>
      <w:rPr>
        <w:rFonts w:hint="default" w:ascii="Wingdings" w:hAnsi="Wingdings"/>
      </w:rPr>
    </w:lvl>
  </w:abstractNum>
  <w:abstractNum w:abstractNumId="16">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7">
    <w:nsid w:val="775469E8"/>
    <w:multiLevelType w:val="singleLevel"/>
    <w:tmpl w:val="775469E8"/>
    <w:lvl w:ilvl="0" w:tentative="0">
      <w:start w:val="1"/>
      <w:numFmt w:val="bullet"/>
      <w:lvlText w:val=""/>
      <w:lvlJc w:val="left"/>
      <w:pPr>
        <w:ind w:left="420" w:hanging="420"/>
      </w:pPr>
      <w:rPr>
        <w:rFonts w:hint="default" w:ascii="Wingdings" w:hAnsi="Wingdings"/>
      </w:rPr>
    </w:lvl>
  </w:abstractNum>
  <w:num w:numId="1">
    <w:abstractNumId w:val="16"/>
  </w:num>
  <w:num w:numId="2">
    <w:abstractNumId w:val="12"/>
  </w:num>
  <w:num w:numId="3">
    <w:abstractNumId w:val="9"/>
  </w:num>
  <w:num w:numId="4">
    <w:abstractNumId w:val="13"/>
  </w:num>
  <w:num w:numId="5">
    <w:abstractNumId w:val="1"/>
  </w:num>
  <w:num w:numId="6">
    <w:abstractNumId w:val="11"/>
  </w:num>
  <w:num w:numId="7">
    <w:abstractNumId w:val="15"/>
  </w:num>
  <w:num w:numId="8">
    <w:abstractNumId w:val="5"/>
  </w:num>
  <w:num w:numId="9">
    <w:abstractNumId w:val="4"/>
  </w:num>
  <w:num w:numId="10">
    <w:abstractNumId w:val="6"/>
  </w:num>
  <w:num w:numId="11">
    <w:abstractNumId w:val="8"/>
  </w:num>
  <w:num w:numId="12">
    <w:abstractNumId w:val="2"/>
  </w:num>
  <w:num w:numId="13">
    <w:abstractNumId w:val="14"/>
  </w:num>
  <w:num w:numId="14">
    <w:abstractNumId w:val="17"/>
  </w:num>
  <w:num w:numId="15">
    <w:abstractNumId w:val="7"/>
  </w:num>
  <w:num w:numId="16">
    <w:abstractNumId w:val="10"/>
  </w:num>
  <w:num w:numId="17">
    <w:abstractNumId w:val="3"/>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7D0CB3"/>
    <w:rsid w:val="037E115D"/>
    <w:rsid w:val="03D4720A"/>
    <w:rsid w:val="045E4196"/>
    <w:rsid w:val="04654053"/>
    <w:rsid w:val="04793516"/>
    <w:rsid w:val="047A3CFF"/>
    <w:rsid w:val="05317828"/>
    <w:rsid w:val="05477E90"/>
    <w:rsid w:val="05BB5AB9"/>
    <w:rsid w:val="05C42923"/>
    <w:rsid w:val="06963BA6"/>
    <w:rsid w:val="07CD3CDD"/>
    <w:rsid w:val="0855671D"/>
    <w:rsid w:val="089009EB"/>
    <w:rsid w:val="09716BCA"/>
    <w:rsid w:val="09B3433F"/>
    <w:rsid w:val="09D64B23"/>
    <w:rsid w:val="09E644B8"/>
    <w:rsid w:val="0B12013A"/>
    <w:rsid w:val="0B3D3C2F"/>
    <w:rsid w:val="0BB0429A"/>
    <w:rsid w:val="0BFF5FC6"/>
    <w:rsid w:val="0C394019"/>
    <w:rsid w:val="0D2A60F1"/>
    <w:rsid w:val="0F6125A7"/>
    <w:rsid w:val="10997F43"/>
    <w:rsid w:val="10DE7BAE"/>
    <w:rsid w:val="120774A3"/>
    <w:rsid w:val="14006D19"/>
    <w:rsid w:val="14337DBF"/>
    <w:rsid w:val="1481754F"/>
    <w:rsid w:val="148F5721"/>
    <w:rsid w:val="14AC57CD"/>
    <w:rsid w:val="15ED3E9B"/>
    <w:rsid w:val="164514BE"/>
    <w:rsid w:val="170F06AA"/>
    <w:rsid w:val="17225508"/>
    <w:rsid w:val="180A6E32"/>
    <w:rsid w:val="183F2CD2"/>
    <w:rsid w:val="1856323E"/>
    <w:rsid w:val="18A03D69"/>
    <w:rsid w:val="18AF55E3"/>
    <w:rsid w:val="18B1519A"/>
    <w:rsid w:val="18CD0507"/>
    <w:rsid w:val="195D7D48"/>
    <w:rsid w:val="1AD01A1B"/>
    <w:rsid w:val="1B61065A"/>
    <w:rsid w:val="1BBF3927"/>
    <w:rsid w:val="1C177B08"/>
    <w:rsid w:val="1C9001C6"/>
    <w:rsid w:val="1CBA2101"/>
    <w:rsid w:val="1D0573D7"/>
    <w:rsid w:val="1D153DC4"/>
    <w:rsid w:val="1D223E0B"/>
    <w:rsid w:val="1DBA66A7"/>
    <w:rsid w:val="1E132F88"/>
    <w:rsid w:val="1E2867E9"/>
    <w:rsid w:val="1E853F6F"/>
    <w:rsid w:val="1E9C7BCC"/>
    <w:rsid w:val="1ECC1E3C"/>
    <w:rsid w:val="20933D8F"/>
    <w:rsid w:val="21014C39"/>
    <w:rsid w:val="21244EB1"/>
    <w:rsid w:val="213964D8"/>
    <w:rsid w:val="21595D04"/>
    <w:rsid w:val="21913061"/>
    <w:rsid w:val="21F13629"/>
    <w:rsid w:val="2305377E"/>
    <w:rsid w:val="24122135"/>
    <w:rsid w:val="24D4257E"/>
    <w:rsid w:val="25490B44"/>
    <w:rsid w:val="2572202B"/>
    <w:rsid w:val="2605683C"/>
    <w:rsid w:val="26453B8D"/>
    <w:rsid w:val="269452A9"/>
    <w:rsid w:val="26BB1419"/>
    <w:rsid w:val="27B748AA"/>
    <w:rsid w:val="27CB4CB9"/>
    <w:rsid w:val="281C2F58"/>
    <w:rsid w:val="29642C4B"/>
    <w:rsid w:val="296569C3"/>
    <w:rsid w:val="2A34628C"/>
    <w:rsid w:val="2A724D05"/>
    <w:rsid w:val="2A7E505C"/>
    <w:rsid w:val="2AC85686"/>
    <w:rsid w:val="2AD04B5F"/>
    <w:rsid w:val="2AF821D7"/>
    <w:rsid w:val="2B2B515F"/>
    <w:rsid w:val="2BC05B2C"/>
    <w:rsid w:val="2BD617C5"/>
    <w:rsid w:val="2C112837"/>
    <w:rsid w:val="2CAE0227"/>
    <w:rsid w:val="2E014790"/>
    <w:rsid w:val="2E082A14"/>
    <w:rsid w:val="2EE77680"/>
    <w:rsid w:val="2F2F0FC8"/>
    <w:rsid w:val="301C6BB6"/>
    <w:rsid w:val="30571E20"/>
    <w:rsid w:val="319708F2"/>
    <w:rsid w:val="31B14C9E"/>
    <w:rsid w:val="33C423E0"/>
    <w:rsid w:val="33C522D7"/>
    <w:rsid w:val="34807672"/>
    <w:rsid w:val="34921EC4"/>
    <w:rsid w:val="34A82967"/>
    <w:rsid w:val="35B06C6A"/>
    <w:rsid w:val="36941AA2"/>
    <w:rsid w:val="36D37423"/>
    <w:rsid w:val="379D23F9"/>
    <w:rsid w:val="3A185287"/>
    <w:rsid w:val="3A1F46B8"/>
    <w:rsid w:val="3A5649A6"/>
    <w:rsid w:val="3A692CD0"/>
    <w:rsid w:val="3A6E26ED"/>
    <w:rsid w:val="3B270929"/>
    <w:rsid w:val="3B3D5571"/>
    <w:rsid w:val="3B673620"/>
    <w:rsid w:val="3B9A1F29"/>
    <w:rsid w:val="3CE4646B"/>
    <w:rsid w:val="3D5E7AA8"/>
    <w:rsid w:val="3D6F2596"/>
    <w:rsid w:val="3F836EE6"/>
    <w:rsid w:val="405F175E"/>
    <w:rsid w:val="40845BF3"/>
    <w:rsid w:val="40C765F3"/>
    <w:rsid w:val="41A2534B"/>
    <w:rsid w:val="42F869D2"/>
    <w:rsid w:val="43111A9B"/>
    <w:rsid w:val="43285B25"/>
    <w:rsid w:val="43553536"/>
    <w:rsid w:val="442108FB"/>
    <w:rsid w:val="443A3304"/>
    <w:rsid w:val="44972678"/>
    <w:rsid w:val="44E85A06"/>
    <w:rsid w:val="451632B9"/>
    <w:rsid w:val="457B4C4B"/>
    <w:rsid w:val="45906394"/>
    <w:rsid w:val="45F60A50"/>
    <w:rsid w:val="46142D0C"/>
    <w:rsid w:val="46970A81"/>
    <w:rsid w:val="4697115A"/>
    <w:rsid w:val="46B036BF"/>
    <w:rsid w:val="47282363"/>
    <w:rsid w:val="49DC4EAC"/>
    <w:rsid w:val="49E55BC5"/>
    <w:rsid w:val="4BF24EEB"/>
    <w:rsid w:val="4C1C63D6"/>
    <w:rsid w:val="4C864A35"/>
    <w:rsid w:val="4CD61886"/>
    <w:rsid w:val="4E015C76"/>
    <w:rsid w:val="4E310026"/>
    <w:rsid w:val="4E4A2325"/>
    <w:rsid w:val="4E6F5CE5"/>
    <w:rsid w:val="4F5C5331"/>
    <w:rsid w:val="501A6C55"/>
    <w:rsid w:val="505E1A7C"/>
    <w:rsid w:val="50A9367F"/>
    <w:rsid w:val="51B14BED"/>
    <w:rsid w:val="52526454"/>
    <w:rsid w:val="525C1CEF"/>
    <w:rsid w:val="528B5767"/>
    <w:rsid w:val="52D33625"/>
    <w:rsid w:val="53A3105E"/>
    <w:rsid w:val="53C64B93"/>
    <w:rsid w:val="54283FDA"/>
    <w:rsid w:val="548A6C60"/>
    <w:rsid w:val="5518672E"/>
    <w:rsid w:val="55B1164D"/>
    <w:rsid w:val="55B4735E"/>
    <w:rsid w:val="55BB221D"/>
    <w:rsid w:val="55F52EA4"/>
    <w:rsid w:val="56371459"/>
    <w:rsid w:val="56484633"/>
    <w:rsid w:val="575B2784"/>
    <w:rsid w:val="58B15E32"/>
    <w:rsid w:val="58D0053D"/>
    <w:rsid w:val="598C40A0"/>
    <w:rsid w:val="59DA647E"/>
    <w:rsid w:val="5A556E1A"/>
    <w:rsid w:val="5C876D53"/>
    <w:rsid w:val="5CB33A6F"/>
    <w:rsid w:val="5E2864D0"/>
    <w:rsid w:val="5E494511"/>
    <w:rsid w:val="5E681B37"/>
    <w:rsid w:val="5EB44FC0"/>
    <w:rsid w:val="5FBA395F"/>
    <w:rsid w:val="606A3558"/>
    <w:rsid w:val="60EC2CBA"/>
    <w:rsid w:val="61CC2D28"/>
    <w:rsid w:val="635902CD"/>
    <w:rsid w:val="635E6E54"/>
    <w:rsid w:val="64706BBE"/>
    <w:rsid w:val="64F2095B"/>
    <w:rsid w:val="67A858DB"/>
    <w:rsid w:val="67FE4166"/>
    <w:rsid w:val="68464AFD"/>
    <w:rsid w:val="68C401C3"/>
    <w:rsid w:val="69A833BD"/>
    <w:rsid w:val="6AB215EC"/>
    <w:rsid w:val="6C125A96"/>
    <w:rsid w:val="6D566F0F"/>
    <w:rsid w:val="6D836F72"/>
    <w:rsid w:val="6D944C6F"/>
    <w:rsid w:val="6DDE3DAF"/>
    <w:rsid w:val="6E3241BE"/>
    <w:rsid w:val="6EB97A9D"/>
    <w:rsid w:val="6EF10A90"/>
    <w:rsid w:val="6EF77781"/>
    <w:rsid w:val="6F7F3578"/>
    <w:rsid w:val="6FFF1868"/>
    <w:rsid w:val="701E650F"/>
    <w:rsid w:val="715F4C2D"/>
    <w:rsid w:val="722F78FB"/>
    <w:rsid w:val="723D67C5"/>
    <w:rsid w:val="72BF60CA"/>
    <w:rsid w:val="72F41282"/>
    <w:rsid w:val="733D0D32"/>
    <w:rsid w:val="73D411F1"/>
    <w:rsid w:val="753811DE"/>
    <w:rsid w:val="75BE67D4"/>
    <w:rsid w:val="75C2004C"/>
    <w:rsid w:val="75C759C1"/>
    <w:rsid w:val="762D64F3"/>
    <w:rsid w:val="766B63D6"/>
    <w:rsid w:val="767E7EFF"/>
    <w:rsid w:val="775B4604"/>
    <w:rsid w:val="77C067C3"/>
    <w:rsid w:val="783F569F"/>
    <w:rsid w:val="78911E31"/>
    <w:rsid w:val="7922350F"/>
    <w:rsid w:val="792B5470"/>
    <w:rsid w:val="7A9367CB"/>
    <w:rsid w:val="7AC62F94"/>
    <w:rsid w:val="7AF22571"/>
    <w:rsid w:val="7B69224B"/>
    <w:rsid w:val="7BE80F25"/>
    <w:rsid w:val="7C1C35A7"/>
    <w:rsid w:val="7C45431D"/>
    <w:rsid w:val="7D3219D5"/>
    <w:rsid w:val="7DDD0501"/>
    <w:rsid w:val="7DE51372"/>
    <w:rsid w:val="7DFF100D"/>
    <w:rsid w:val="7E5E590F"/>
    <w:rsid w:val="7E935AFB"/>
    <w:rsid w:val="7F200765"/>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2"/>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9"/>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3"/>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right" w:pos="8306"/>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4"/>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6"/>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5"/>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B2"/>
    <w:basedOn w:val="9"/>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2022-11-07T14:39:17Z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